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C877"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HUMANITIES PLUS: THE 21ST CENTURY LEARNER</w:t>
      </w:r>
    </w:p>
    <w:p w14:paraId="21D86AB4"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Humanities Pedagogical Initiative Grants</w:t>
      </w:r>
    </w:p>
    <w:p w14:paraId="06823D55"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rPr>
      </w:pPr>
      <w:r>
        <w:rPr>
          <w:rFonts w:ascii="Times New Roman" w:hAnsi="Times New Roman" w:cs="Times New Roman"/>
          <w:color w:val="000000"/>
        </w:rPr>
        <w:t>Call for Proposals (due February 15th, 2019)</w:t>
      </w:r>
    </w:p>
    <w:p w14:paraId="4D77935C"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p>
    <w:p w14:paraId="7F5D1413" w14:textId="45C14701"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rPr>
        <w:t xml:space="preserve">In recent years Humanities Departments at Rutgers have revised their offerings, both to meet the requirements of the </w:t>
      </w:r>
      <w:hyperlink r:id="rId5" w:history="1">
        <w:r w:rsidRPr="00F957B8">
          <w:rPr>
            <w:rStyle w:val="Hyperlink"/>
            <w:rFonts w:ascii="Times New Roman" w:hAnsi="Times New Roman" w:cs="Times New Roman"/>
          </w:rPr>
          <w:t>Core Curriculum</w:t>
        </w:r>
      </w:hyperlink>
      <w:r>
        <w:rPr>
          <w:rFonts w:ascii="Times New Roman" w:hAnsi="Times New Roman" w:cs="Times New Roman"/>
          <w:color w:val="000000"/>
        </w:rPr>
        <w:t xml:space="preserve"> and to create courses in entirely new or recalibrated categories: </w:t>
      </w:r>
      <w:hyperlink r:id="rId6" w:history="1">
        <w:r w:rsidRPr="00F957B8">
          <w:rPr>
            <w:rStyle w:val="Hyperlink"/>
            <w:rFonts w:ascii="Times New Roman" w:hAnsi="Times New Roman" w:cs="Times New Roman"/>
          </w:rPr>
          <w:t>Byrne Family Seminars</w:t>
        </w:r>
      </w:hyperlink>
      <w:r w:rsidR="00F957B8">
        <w:rPr>
          <w:rFonts w:ascii="Times New Roman" w:hAnsi="Times New Roman" w:cs="Times New Roman"/>
          <w:color w:val="000000"/>
        </w:rPr>
        <w:t>,</w:t>
      </w:r>
      <w:r>
        <w:rPr>
          <w:rFonts w:ascii="Times New Roman" w:hAnsi="Times New Roman" w:cs="Times New Roman"/>
          <w:color w:val="000000"/>
        </w:rPr>
        <w:t xml:space="preserve"> </w:t>
      </w:r>
      <w:hyperlink r:id="rId7" w:history="1">
        <w:r w:rsidRPr="00F957B8">
          <w:rPr>
            <w:rStyle w:val="Hyperlink"/>
            <w:rFonts w:ascii="Times New Roman" w:hAnsi="Times New Roman" w:cs="Times New Roman"/>
          </w:rPr>
          <w:t>Interdisciplinary Honors Seminars</w:t>
        </w:r>
      </w:hyperlink>
      <w:r w:rsidR="00F957B8">
        <w:rPr>
          <w:rFonts w:ascii="Times New Roman" w:hAnsi="Times New Roman" w:cs="Times New Roman"/>
          <w:color w:val="000000"/>
        </w:rPr>
        <w:t>,</w:t>
      </w:r>
      <w:r>
        <w:rPr>
          <w:rFonts w:ascii="Times New Roman" w:hAnsi="Times New Roman" w:cs="Times New Roman"/>
          <w:color w:val="000000"/>
        </w:rPr>
        <w:t xml:space="preserve"> and </w:t>
      </w:r>
      <w:hyperlink r:id="rId8" w:history="1">
        <w:r w:rsidRPr="00F957B8">
          <w:rPr>
            <w:rStyle w:val="Hyperlink"/>
            <w:rFonts w:ascii="Times New Roman" w:hAnsi="Times New Roman" w:cs="Times New Roman"/>
          </w:rPr>
          <w:t>Language Engagement Courses</w:t>
        </w:r>
      </w:hyperlink>
      <w:r>
        <w:rPr>
          <w:rFonts w:ascii="Times New Roman" w:hAnsi="Times New Roman" w:cs="Times New Roman"/>
          <w:color w:val="000000"/>
        </w:rPr>
        <w:t xml:space="preserve">.  These </w:t>
      </w:r>
      <w:r w:rsidR="00516476">
        <w:rPr>
          <w:rFonts w:ascii="Times New Roman" w:hAnsi="Times New Roman" w:cs="Times New Roman"/>
          <w:color w:val="000000"/>
        </w:rPr>
        <w:t xml:space="preserve">exciting </w:t>
      </w:r>
      <w:r>
        <w:rPr>
          <w:rFonts w:ascii="Times New Roman" w:hAnsi="Times New Roman" w:cs="Times New Roman"/>
          <w:color w:val="000000"/>
        </w:rPr>
        <w:t xml:space="preserve">curricular changes have </w:t>
      </w:r>
      <w:r w:rsidR="00340D59">
        <w:rPr>
          <w:rFonts w:ascii="Times New Roman" w:hAnsi="Times New Roman" w:cs="Times New Roman"/>
          <w:color w:val="000000"/>
        </w:rPr>
        <w:t>asked</w:t>
      </w:r>
      <w:r>
        <w:rPr>
          <w:rFonts w:ascii="Times New Roman" w:hAnsi="Times New Roman" w:cs="Times New Roman"/>
          <w:color w:val="000000"/>
        </w:rPr>
        <w:t xml:space="preserve"> faculty to focus on content.  The </w:t>
      </w:r>
      <w:hyperlink r:id="rId9" w:history="1">
        <w:r w:rsidRPr="004D627A">
          <w:rPr>
            <w:rStyle w:val="Hyperlink"/>
            <w:rFonts w:ascii="Times New Roman" w:hAnsi="Times New Roman" w:cs="Times New Roman"/>
          </w:rPr>
          <w:t>Humanities Pedagogical Initiative</w:t>
        </w:r>
      </w:hyperlink>
      <w:r>
        <w:rPr>
          <w:rFonts w:ascii="Times New Roman" w:hAnsi="Times New Roman" w:cs="Times New Roman"/>
          <w:color w:val="000000"/>
        </w:rPr>
        <w:t xml:space="preserve"> </w:t>
      </w:r>
      <w:r>
        <w:rPr>
          <w:rFonts w:ascii="Times New Roman" w:hAnsi="Times New Roman" w:cs="Times New Roman"/>
          <w:color w:val="000000"/>
          <w:u w:color="000000"/>
        </w:rPr>
        <w:t>now asks faculty to turn its attention to the means by which students learn.</w:t>
      </w:r>
      <w:r w:rsidR="00340D59">
        <w:rPr>
          <w:rFonts w:ascii="Times New Roman" w:hAnsi="Times New Roman" w:cs="Times New Roman"/>
          <w:color w:val="000000"/>
          <w:u w:color="000000"/>
        </w:rPr>
        <w:t xml:space="preserve">  All Humanities undergraduate courses of 3 credits or more</w:t>
      </w:r>
      <w:r w:rsidR="00516476">
        <w:rPr>
          <w:rFonts w:ascii="Times New Roman" w:hAnsi="Times New Roman" w:cs="Times New Roman"/>
          <w:color w:val="000000"/>
          <w:u w:color="000000"/>
        </w:rPr>
        <w:t xml:space="preserve"> (or attached to courses of 3 credits or more)</w:t>
      </w:r>
      <w:r w:rsidR="00340D59">
        <w:rPr>
          <w:rFonts w:ascii="Times New Roman" w:hAnsi="Times New Roman" w:cs="Times New Roman"/>
          <w:color w:val="000000"/>
          <w:u w:color="000000"/>
        </w:rPr>
        <w:t>, including Interdisciplinary Honors Seminars</w:t>
      </w:r>
      <w:r w:rsidR="00101570">
        <w:rPr>
          <w:rFonts w:ascii="Times New Roman" w:hAnsi="Times New Roman" w:cs="Times New Roman"/>
          <w:color w:val="000000"/>
          <w:u w:color="000000"/>
        </w:rPr>
        <w:t xml:space="preserve"> origi</w:t>
      </w:r>
      <w:r w:rsidR="00516476">
        <w:rPr>
          <w:rFonts w:ascii="Times New Roman" w:hAnsi="Times New Roman" w:cs="Times New Roman"/>
          <w:color w:val="000000"/>
          <w:u w:color="000000"/>
        </w:rPr>
        <w:t>nating in Humanities departments</w:t>
      </w:r>
      <w:r w:rsidR="00340D59">
        <w:rPr>
          <w:rFonts w:ascii="Times New Roman" w:hAnsi="Times New Roman" w:cs="Times New Roman"/>
          <w:color w:val="000000"/>
          <w:u w:color="000000"/>
        </w:rPr>
        <w:t>, are eligible.</w:t>
      </w:r>
    </w:p>
    <w:p w14:paraId="30D80D12"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p>
    <w:p w14:paraId="6B7A423B" w14:textId="129F5D63"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The ready access to vast amounts of information and the radical transformation of technologies of connection mean that students organize their educations in ways that faculty 15, 35 or 55 years older than them may sometimes find difficult to understand, let alone adapt to.  Traditional classroom strategies do not always capture and hold the attention of students accustomed to constant stimulus and uninterrupted communication</w:t>
      </w:r>
      <w:r w:rsidR="00516476">
        <w:rPr>
          <w:rFonts w:ascii="Times New Roman" w:hAnsi="Times New Roman" w:cs="Times New Roman"/>
          <w:color w:val="000000"/>
          <w:u w:color="000000"/>
        </w:rPr>
        <w:t>, or students who have been exposed to new collaborative approaches to teaching and learning in STEM courses</w:t>
      </w:r>
      <w:r>
        <w:rPr>
          <w:rFonts w:ascii="Times New Roman" w:hAnsi="Times New Roman" w:cs="Times New Roman"/>
          <w:color w:val="000000"/>
          <w:u w:color="000000"/>
        </w:rPr>
        <w:t>.  Without imposing any one particular approach to teaching, the Humanities Plus Pedagogical Initiative Grants are designed to encourage professors at all ranks (including NTTs) to imagine, design, and apply innovative approaches to teaching and learning geared explicitly and intentionally toward the 21st century learner.</w:t>
      </w:r>
    </w:p>
    <w:p w14:paraId="4C4BB157"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p>
    <w:p w14:paraId="688C6281" w14:textId="6D695918" w:rsidR="00485667"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Grants in the form of research funds will range from</w:t>
      </w:r>
      <w:r w:rsidR="00F71633">
        <w:rPr>
          <w:rFonts w:ascii="Times New Roman" w:hAnsi="Times New Roman" w:cs="Times New Roman"/>
          <w:color w:val="000000"/>
          <w:u w:color="000000"/>
        </w:rPr>
        <w:t xml:space="preserve"> $1000 to $3</w:t>
      </w:r>
      <w:r>
        <w:rPr>
          <w:rFonts w:ascii="Times New Roman" w:hAnsi="Times New Roman" w:cs="Times New Roman"/>
          <w:color w:val="000000"/>
          <w:u w:color="000000"/>
        </w:rPr>
        <w:t>500, depending on the scope of the project, whether adding a new tool or process to an existing course, creating a new course, or rethinking every aspect of a course currently on the books.  Proposals to create a new course (with an emphasis on pedagogy and the twenty-first century learner, rather than content), will be considered</w:t>
      </w:r>
      <w:r w:rsidR="00485667">
        <w:rPr>
          <w:rFonts w:ascii="Times New Roman" w:hAnsi="Times New Roman" w:cs="Times New Roman"/>
          <w:color w:val="000000"/>
          <w:u w:color="000000"/>
        </w:rPr>
        <w:t>,</w:t>
      </w:r>
      <w:r>
        <w:rPr>
          <w:rFonts w:ascii="Times New Roman" w:hAnsi="Times New Roman" w:cs="Times New Roman"/>
          <w:color w:val="000000"/>
          <w:u w:color="000000"/>
        </w:rPr>
        <w:t xml:space="preserve"> but the primary purpose of this initiative is not to promote the development of new content.  </w:t>
      </w:r>
      <w:r w:rsidR="006F1FAA">
        <w:rPr>
          <w:rFonts w:ascii="Times New Roman" w:hAnsi="Times New Roman" w:cs="Times New Roman"/>
          <w:color w:val="000000"/>
          <w:u w:color="000000"/>
        </w:rPr>
        <w:t>Proposals that involve collaboration with or borrowing from disciplines beyond the Humanities are encouraged.</w:t>
      </w:r>
    </w:p>
    <w:p w14:paraId="020423ED" w14:textId="77777777" w:rsidR="006F1FAA" w:rsidRPr="006F1FAA" w:rsidRDefault="006F1FAA"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p>
    <w:p w14:paraId="6CABD909" w14:textId="77777777" w:rsidR="00485667" w:rsidRPr="00485667" w:rsidRDefault="00485667" w:rsidP="00340D59">
      <w:pPr>
        <w:widowControl w:val="0"/>
        <w:autoSpaceDE w:val="0"/>
        <w:autoSpaceDN w:val="0"/>
        <w:adjustRightInd w:val="0"/>
        <w:spacing w:line="360" w:lineRule="auto"/>
        <w:rPr>
          <w:rFonts w:ascii="Times New Roman" w:hAnsi="Times New Roman" w:cs="Times New Roman"/>
        </w:rPr>
      </w:pPr>
      <w:r w:rsidRPr="00485667">
        <w:rPr>
          <w:rFonts w:ascii="Times New Roman" w:hAnsi="Times New Roman" w:cs="Times New Roman"/>
        </w:rPr>
        <w:t>The successful application will include the following:</w:t>
      </w:r>
    </w:p>
    <w:p w14:paraId="17B216DF" w14:textId="77777777" w:rsidR="00485667" w:rsidRPr="00485667" w:rsidRDefault="00485667" w:rsidP="00340D59">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rPr>
      </w:pPr>
      <w:r w:rsidRPr="00485667">
        <w:rPr>
          <w:rFonts w:ascii="Times New Roman" w:hAnsi="Times New Roman" w:cs="Times New Roman"/>
        </w:rPr>
        <w:t>Information about the course: course title, the semester in which the course is next intended to be offered (Fall 2019 or Spring 2020), how often it will be offered, and the target population (general, majors and minors, particular groups of non-majors).</w:t>
      </w:r>
    </w:p>
    <w:p w14:paraId="2624325E" w14:textId="6A24F8E8" w:rsidR="00485667" w:rsidRPr="00485667" w:rsidRDefault="00485667" w:rsidP="00340D59">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rPr>
      </w:pPr>
      <w:r w:rsidRPr="00485667">
        <w:rPr>
          <w:rFonts w:ascii="Times New Roman" w:hAnsi="Times New Roman" w:cs="Times New Roman"/>
        </w:rPr>
        <w:t xml:space="preserve">A description of the aspect(s) of the course intended to be rethought, the tools or methods to be employed, and an explanation of how this revision </w:t>
      </w:r>
      <w:r w:rsidR="006F1FAA">
        <w:rPr>
          <w:rFonts w:ascii="Times New Roman" w:hAnsi="Times New Roman" w:cs="Times New Roman"/>
        </w:rPr>
        <w:t>intends to</w:t>
      </w:r>
      <w:r w:rsidRPr="00485667">
        <w:rPr>
          <w:rFonts w:ascii="Times New Roman" w:hAnsi="Times New Roman" w:cs="Times New Roman"/>
        </w:rPr>
        <w:t xml:space="preserve"> </w:t>
      </w:r>
      <w:r w:rsidR="006F1FAA">
        <w:rPr>
          <w:rFonts w:ascii="Times New Roman" w:hAnsi="Times New Roman" w:cs="Times New Roman"/>
        </w:rPr>
        <w:t>affect</w:t>
      </w:r>
      <w:r w:rsidRPr="00485667">
        <w:rPr>
          <w:rFonts w:ascii="Times New Roman" w:hAnsi="Times New Roman" w:cs="Times New Roman"/>
        </w:rPr>
        <w:t xml:space="preserve"> student learning.</w:t>
      </w:r>
    </w:p>
    <w:p w14:paraId="5D2F7084" w14:textId="4A6801C2" w:rsidR="006F1FAA" w:rsidRDefault="00485667" w:rsidP="00340D59">
      <w:pPr>
        <w:widowControl w:val="0"/>
        <w:numPr>
          <w:ilvl w:val="0"/>
          <w:numId w:val="1"/>
        </w:numPr>
        <w:tabs>
          <w:tab w:val="left" w:pos="220"/>
          <w:tab w:val="left" w:pos="720"/>
        </w:tabs>
        <w:autoSpaceDE w:val="0"/>
        <w:autoSpaceDN w:val="0"/>
        <w:adjustRightInd w:val="0"/>
        <w:spacing w:line="360" w:lineRule="auto"/>
        <w:ind w:hanging="720"/>
        <w:rPr>
          <w:rFonts w:ascii="Times New Roman" w:hAnsi="Times New Roman" w:cs="Times New Roman"/>
        </w:rPr>
      </w:pPr>
      <w:r w:rsidRPr="00485667">
        <w:rPr>
          <w:rFonts w:ascii="Times New Roman" w:hAnsi="Times New Roman" w:cs="Times New Roman"/>
        </w:rPr>
        <w:t xml:space="preserve">A brief plan for </w:t>
      </w:r>
      <w:r w:rsidR="006F1FAA">
        <w:rPr>
          <w:rFonts w:ascii="Times New Roman" w:hAnsi="Times New Roman" w:cs="Times New Roman"/>
        </w:rPr>
        <w:t xml:space="preserve">measuring the </w:t>
      </w:r>
      <w:r w:rsidR="00F71633">
        <w:rPr>
          <w:rFonts w:ascii="Times New Roman" w:hAnsi="Times New Roman" w:cs="Times New Roman"/>
        </w:rPr>
        <w:t>observable impact</w:t>
      </w:r>
      <w:r w:rsidR="006F1FAA">
        <w:rPr>
          <w:rFonts w:ascii="Times New Roman" w:hAnsi="Times New Roman" w:cs="Times New Roman"/>
        </w:rPr>
        <w:t xml:space="preserve"> of the proposed innovation.</w:t>
      </w:r>
    </w:p>
    <w:p w14:paraId="64C1F54B" w14:textId="77777777" w:rsidR="00426AC7" w:rsidRDefault="00426AC7" w:rsidP="00340D59">
      <w:pPr>
        <w:widowControl w:val="0"/>
        <w:autoSpaceDE w:val="0"/>
        <w:autoSpaceDN w:val="0"/>
        <w:adjustRightInd w:val="0"/>
        <w:spacing w:line="360" w:lineRule="auto"/>
        <w:rPr>
          <w:rFonts w:ascii="Times New Roman" w:hAnsi="Times New Roman" w:cs="Times New Roman"/>
        </w:rPr>
      </w:pPr>
    </w:p>
    <w:p w14:paraId="248C3A4E" w14:textId="303DC8CA" w:rsidR="00426AC7" w:rsidRDefault="006E646C" w:rsidP="00340D59">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Full application instructions can be found </w:t>
      </w:r>
      <w:hyperlink r:id="rId10" w:history="1">
        <w:r w:rsidRPr="006E646C">
          <w:rPr>
            <w:rStyle w:val="Hyperlink"/>
            <w:rFonts w:ascii="Times New Roman" w:hAnsi="Times New Roman" w:cs="Times New Roman"/>
          </w:rPr>
          <w:t>here</w:t>
        </w:r>
      </w:hyperlink>
      <w:r>
        <w:rPr>
          <w:rFonts w:ascii="Times New Roman" w:hAnsi="Times New Roman" w:cs="Times New Roman"/>
        </w:rPr>
        <w:t>.</w:t>
      </w:r>
    </w:p>
    <w:p w14:paraId="6BCAFC17" w14:textId="7FEC3A79" w:rsidR="00485667" w:rsidRPr="00485667" w:rsidRDefault="00485667" w:rsidP="00340D59">
      <w:pPr>
        <w:widowControl w:val="0"/>
        <w:autoSpaceDE w:val="0"/>
        <w:autoSpaceDN w:val="0"/>
        <w:adjustRightInd w:val="0"/>
        <w:spacing w:line="360" w:lineRule="auto"/>
        <w:rPr>
          <w:rFonts w:ascii="Times New Roman" w:hAnsi="Times New Roman" w:cs="Times New Roman"/>
        </w:rPr>
      </w:pPr>
      <w:r w:rsidRPr="00485667">
        <w:rPr>
          <w:rFonts w:ascii="Times New Roman" w:hAnsi="Times New Roman" w:cs="Times New Roman"/>
        </w:rPr>
        <w:t> </w:t>
      </w:r>
    </w:p>
    <w:p w14:paraId="6535ED3F" w14:textId="77777777" w:rsidR="00485667" w:rsidRP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sidRPr="00485667">
        <w:rPr>
          <w:rFonts w:ascii="Times New Roman" w:hAnsi="Times New Roman" w:cs="Times New Roman"/>
        </w:rPr>
        <w:t>Once selected, the grantees will be assembled into groups that will meet in late Spring Semester, 2019 to determine what additional resources the Humanities Pedagogical Initiative might provide (a workshop? invite a scholar from beyond Rutgers to speak? travel to a teaching conference?). Resources are not unlimited, but every effort will be made to provide what is necessary. At the beginning of each semester following the teaching of the new version of each course, the grantee cohort will meet to present and discuss their results, suggest changes to the next cycle of grants, and offer advice to potential new grantees, who will be invited to attend.</w:t>
      </w:r>
    </w:p>
    <w:p w14:paraId="60DB837E" w14:textId="77777777" w:rsidR="00485667" w:rsidRP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p>
    <w:p w14:paraId="60507168" w14:textId="77777777"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u w:color="0000FF"/>
        </w:rPr>
      </w:pPr>
      <w:r>
        <w:rPr>
          <w:rFonts w:ascii="Times New Roman" w:hAnsi="Times New Roman" w:cs="Times New Roman"/>
          <w:b/>
          <w:bCs/>
          <w:color w:val="000000"/>
          <w:u w:color="0000FF"/>
        </w:rPr>
        <w:t>TIMELINE</w:t>
      </w:r>
    </w:p>
    <w:p w14:paraId="091B8D8F" w14:textId="77777777"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Pr>
          <w:rFonts w:ascii="Times New Roman" w:hAnsi="Times New Roman" w:cs="Times New Roman"/>
          <w:color w:val="000000"/>
          <w:u w:color="0000FF"/>
        </w:rPr>
        <w:t xml:space="preserve">November 27th, 2018 </w:t>
      </w:r>
      <w:r>
        <w:rPr>
          <w:rFonts w:ascii="Times New Roman" w:hAnsi="Times New Roman" w:cs="Times New Roman"/>
          <w:color w:val="000000"/>
          <w:u w:color="0000FF"/>
        </w:rPr>
        <w:tab/>
      </w:r>
      <w:r>
        <w:rPr>
          <w:rFonts w:ascii="Times New Roman" w:hAnsi="Times New Roman" w:cs="Times New Roman"/>
          <w:color w:val="000000"/>
          <w:u w:color="0000FF"/>
        </w:rPr>
        <w:tab/>
        <w:t>Release of the Call for Proposals</w:t>
      </w:r>
    </w:p>
    <w:p w14:paraId="01125436" w14:textId="442ED4BA"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00" w:hanging="2800"/>
        <w:rPr>
          <w:rFonts w:ascii="Times New Roman" w:hAnsi="Times New Roman" w:cs="Times New Roman"/>
          <w:color w:val="000000"/>
          <w:u w:color="0000FF"/>
        </w:rPr>
      </w:pPr>
      <w:r>
        <w:rPr>
          <w:rFonts w:ascii="Times New Roman" w:hAnsi="Times New Roman" w:cs="Times New Roman"/>
          <w:color w:val="000000"/>
          <w:u w:color="0000FF"/>
        </w:rPr>
        <w:t xml:space="preserve">February 15th, 2019 </w:t>
      </w:r>
      <w:r>
        <w:rPr>
          <w:rFonts w:ascii="Times New Roman" w:hAnsi="Times New Roman" w:cs="Times New Roman"/>
          <w:color w:val="000000"/>
          <w:u w:color="0000FF"/>
        </w:rPr>
        <w:tab/>
      </w:r>
      <w:r>
        <w:rPr>
          <w:rFonts w:ascii="Times New Roman" w:hAnsi="Times New Roman" w:cs="Times New Roman"/>
          <w:color w:val="000000"/>
          <w:u w:color="0000FF"/>
        </w:rPr>
        <w:tab/>
        <w:t xml:space="preserve">Completed applications with endorsement of </w:t>
      </w:r>
      <w:r w:rsidR="00340D59">
        <w:rPr>
          <w:rFonts w:ascii="Times New Roman" w:hAnsi="Times New Roman" w:cs="Times New Roman"/>
          <w:color w:val="000000"/>
          <w:u w:color="0000FF"/>
        </w:rPr>
        <w:t>UGD and Chair due</w:t>
      </w:r>
    </w:p>
    <w:p w14:paraId="37354401" w14:textId="779599DB" w:rsidR="00485667" w:rsidRDefault="00340D59"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Pr>
          <w:rFonts w:ascii="Times New Roman" w:hAnsi="Times New Roman" w:cs="Times New Roman"/>
          <w:color w:val="000000"/>
          <w:u w:color="0000FF"/>
        </w:rPr>
        <w:t>March 13th, 2019</w:t>
      </w:r>
      <w:r>
        <w:rPr>
          <w:rFonts w:ascii="Times New Roman" w:hAnsi="Times New Roman" w:cs="Times New Roman"/>
          <w:color w:val="000000"/>
          <w:u w:color="0000FF"/>
        </w:rPr>
        <w:tab/>
      </w:r>
      <w:r>
        <w:rPr>
          <w:rFonts w:ascii="Times New Roman" w:hAnsi="Times New Roman" w:cs="Times New Roman"/>
          <w:color w:val="000000"/>
          <w:u w:color="0000FF"/>
        </w:rPr>
        <w:tab/>
        <w:t>Grant awards a</w:t>
      </w:r>
      <w:r w:rsidR="00485667">
        <w:rPr>
          <w:rFonts w:ascii="Times New Roman" w:hAnsi="Times New Roman" w:cs="Times New Roman"/>
          <w:color w:val="000000"/>
          <w:u w:color="0000FF"/>
        </w:rPr>
        <w:t xml:space="preserve">nnounced </w:t>
      </w:r>
    </w:p>
    <w:p w14:paraId="117EB089" w14:textId="44037AAD" w:rsidR="00485667" w:rsidRDefault="00340D59"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Pr>
          <w:rFonts w:ascii="Times New Roman" w:hAnsi="Times New Roman" w:cs="Times New Roman"/>
          <w:color w:val="000000"/>
          <w:u w:color="0000FF"/>
        </w:rPr>
        <w:t>April 3rd, 2019</w:t>
      </w:r>
      <w:r>
        <w:rPr>
          <w:rFonts w:ascii="Times New Roman" w:hAnsi="Times New Roman" w:cs="Times New Roman"/>
          <w:color w:val="000000"/>
          <w:u w:color="0000FF"/>
        </w:rPr>
        <w:tab/>
      </w:r>
      <w:r>
        <w:rPr>
          <w:rFonts w:ascii="Times New Roman" w:hAnsi="Times New Roman" w:cs="Times New Roman"/>
          <w:color w:val="000000"/>
          <w:u w:color="0000FF"/>
        </w:rPr>
        <w:tab/>
      </w:r>
      <w:r>
        <w:rPr>
          <w:rFonts w:ascii="Times New Roman" w:hAnsi="Times New Roman" w:cs="Times New Roman"/>
          <w:color w:val="000000"/>
          <w:u w:color="0000FF"/>
        </w:rPr>
        <w:tab/>
        <w:t>Work group clusters a</w:t>
      </w:r>
      <w:r w:rsidR="00485667">
        <w:rPr>
          <w:rFonts w:ascii="Times New Roman" w:hAnsi="Times New Roman" w:cs="Times New Roman"/>
          <w:color w:val="000000"/>
          <w:u w:color="0000FF"/>
        </w:rPr>
        <w:t>nnounced</w:t>
      </w:r>
    </w:p>
    <w:p w14:paraId="4447325D" w14:textId="77777777"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Pr>
          <w:rFonts w:ascii="Times New Roman" w:hAnsi="Times New Roman" w:cs="Times New Roman"/>
          <w:color w:val="000000"/>
          <w:u w:color="0000FF"/>
        </w:rPr>
        <w:t>April 17th, 2019</w:t>
      </w:r>
      <w:r>
        <w:rPr>
          <w:rFonts w:ascii="Times New Roman" w:hAnsi="Times New Roman" w:cs="Times New Roman"/>
          <w:color w:val="000000"/>
          <w:u w:color="0000FF"/>
        </w:rPr>
        <w:tab/>
      </w:r>
      <w:r>
        <w:rPr>
          <w:rFonts w:ascii="Times New Roman" w:hAnsi="Times New Roman" w:cs="Times New Roman"/>
          <w:color w:val="000000"/>
          <w:u w:color="0000FF"/>
        </w:rPr>
        <w:tab/>
      </w:r>
      <w:r>
        <w:rPr>
          <w:rFonts w:ascii="Times New Roman" w:hAnsi="Times New Roman" w:cs="Times New Roman"/>
          <w:color w:val="000000"/>
          <w:u w:color="0000FF"/>
        </w:rPr>
        <w:tab/>
        <w:t>Meeting of grantees in work group clusters</w:t>
      </w:r>
    </w:p>
    <w:p w14:paraId="7A63F545" w14:textId="277F060E"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Pr>
          <w:rFonts w:ascii="Times New Roman" w:hAnsi="Times New Roman" w:cs="Times New Roman"/>
          <w:color w:val="000000"/>
          <w:u w:color="0000FF"/>
        </w:rPr>
        <w:t>Fall Semester 2019</w:t>
      </w:r>
      <w:r>
        <w:rPr>
          <w:rFonts w:ascii="Times New Roman" w:hAnsi="Times New Roman" w:cs="Times New Roman"/>
          <w:color w:val="000000"/>
          <w:u w:color="0000FF"/>
        </w:rPr>
        <w:tab/>
      </w:r>
      <w:r>
        <w:rPr>
          <w:rFonts w:ascii="Times New Roman" w:hAnsi="Times New Roman" w:cs="Times New Roman"/>
          <w:color w:val="000000"/>
          <w:u w:color="0000FF"/>
        </w:rPr>
        <w:tab/>
        <w:t>Workshops</w:t>
      </w:r>
      <w:r w:rsidR="00F71633">
        <w:rPr>
          <w:rFonts w:ascii="Times New Roman" w:hAnsi="Times New Roman" w:cs="Times New Roman"/>
          <w:color w:val="000000"/>
          <w:u w:color="0000FF"/>
        </w:rPr>
        <w:t xml:space="preserve"> and other events</w:t>
      </w:r>
      <w:r>
        <w:rPr>
          <w:rFonts w:ascii="Times New Roman" w:hAnsi="Times New Roman" w:cs="Times New Roman"/>
          <w:color w:val="000000"/>
          <w:u w:color="0000FF"/>
        </w:rPr>
        <w:t xml:space="preserve"> (to be determined)</w:t>
      </w:r>
    </w:p>
    <w:p w14:paraId="67C54FF3" w14:textId="398D312B"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Pr>
          <w:rFonts w:ascii="Times New Roman" w:hAnsi="Times New Roman" w:cs="Times New Roman"/>
          <w:color w:val="000000"/>
          <w:u w:color="0000FF"/>
        </w:rPr>
        <w:t>Ja</w:t>
      </w:r>
      <w:r w:rsidR="00340D59">
        <w:rPr>
          <w:rFonts w:ascii="Times New Roman" w:hAnsi="Times New Roman" w:cs="Times New Roman"/>
          <w:color w:val="000000"/>
          <w:u w:color="0000FF"/>
        </w:rPr>
        <w:t>nuary 29th, 2020</w:t>
      </w:r>
      <w:r w:rsidR="00340D59">
        <w:rPr>
          <w:rFonts w:ascii="Times New Roman" w:hAnsi="Times New Roman" w:cs="Times New Roman"/>
          <w:color w:val="000000"/>
          <w:u w:color="0000FF"/>
        </w:rPr>
        <w:tab/>
      </w:r>
      <w:r w:rsidR="00340D59">
        <w:rPr>
          <w:rFonts w:ascii="Times New Roman" w:hAnsi="Times New Roman" w:cs="Times New Roman"/>
          <w:color w:val="000000"/>
          <w:u w:color="0000FF"/>
        </w:rPr>
        <w:tab/>
        <w:t>Symposium of r</w:t>
      </w:r>
      <w:r>
        <w:rPr>
          <w:rFonts w:ascii="Times New Roman" w:hAnsi="Times New Roman" w:cs="Times New Roman"/>
          <w:color w:val="000000"/>
          <w:u w:color="0000FF"/>
        </w:rPr>
        <w:t>esults from Fall 2019 courses</w:t>
      </w:r>
    </w:p>
    <w:p w14:paraId="17990F19" w14:textId="4F180786"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Pr>
          <w:rFonts w:ascii="Times New Roman" w:hAnsi="Times New Roman" w:cs="Times New Roman"/>
          <w:color w:val="000000"/>
          <w:u w:color="0000FF"/>
        </w:rPr>
        <w:t>Spring Semester 2020</w:t>
      </w:r>
      <w:r>
        <w:rPr>
          <w:rFonts w:ascii="Times New Roman" w:hAnsi="Times New Roman" w:cs="Times New Roman"/>
          <w:color w:val="000000"/>
          <w:u w:color="0000FF"/>
        </w:rPr>
        <w:tab/>
      </w:r>
      <w:r>
        <w:rPr>
          <w:rFonts w:ascii="Times New Roman" w:hAnsi="Times New Roman" w:cs="Times New Roman"/>
          <w:color w:val="000000"/>
          <w:u w:color="0000FF"/>
        </w:rPr>
        <w:tab/>
        <w:t>Workshops</w:t>
      </w:r>
      <w:r w:rsidR="00F71633">
        <w:rPr>
          <w:rFonts w:ascii="Times New Roman" w:hAnsi="Times New Roman" w:cs="Times New Roman"/>
          <w:color w:val="000000"/>
          <w:u w:color="0000FF"/>
        </w:rPr>
        <w:t xml:space="preserve"> and other events</w:t>
      </w:r>
      <w:r>
        <w:rPr>
          <w:rFonts w:ascii="Times New Roman" w:hAnsi="Times New Roman" w:cs="Times New Roman"/>
          <w:color w:val="000000"/>
          <w:u w:color="0000FF"/>
        </w:rPr>
        <w:t xml:space="preserve"> (to be determined)</w:t>
      </w:r>
    </w:p>
    <w:p w14:paraId="65E4E22F" w14:textId="487C6D5C"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Pr>
          <w:rFonts w:ascii="Times New Roman" w:hAnsi="Times New Roman" w:cs="Times New Roman"/>
          <w:color w:val="000000"/>
          <w:u w:color="0000FF"/>
        </w:rPr>
        <w:t>September 9</w:t>
      </w:r>
      <w:r w:rsidR="00340D59">
        <w:rPr>
          <w:rFonts w:ascii="Times New Roman" w:hAnsi="Times New Roman" w:cs="Times New Roman"/>
          <w:color w:val="000000"/>
          <w:u w:color="0000FF"/>
        </w:rPr>
        <w:t>th, 2020</w:t>
      </w:r>
      <w:r w:rsidR="00340D59">
        <w:rPr>
          <w:rFonts w:ascii="Times New Roman" w:hAnsi="Times New Roman" w:cs="Times New Roman"/>
          <w:color w:val="000000"/>
          <w:u w:color="0000FF"/>
        </w:rPr>
        <w:tab/>
      </w:r>
      <w:r w:rsidR="00340D59">
        <w:rPr>
          <w:rFonts w:ascii="Times New Roman" w:hAnsi="Times New Roman" w:cs="Times New Roman"/>
          <w:color w:val="000000"/>
          <w:u w:color="0000FF"/>
        </w:rPr>
        <w:tab/>
        <w:t>Symposium of r</w:t>
      </w:r>
      <w:r>
        <w:rPr>
          <w:rFonts w:ascii="Times New Roman" w:hAnsi="Times New Roman" w:cs="Times New Roman"/>
          <w:color w:val="000000"/>
          <w:u w:color="0000FF"/>
        </w:rPr>
        <w:t>esults from Spring 2020 courses</w:t>
      </w:r>
    </w:p>
    <w:p w14:paraId="462E118C" w14:textId="786A462C" w:rsidR="00811BEA" w:rsidRDefault="00811BEA">
      <w:pPr>
        <w:rPr>
          <w:rFonts w:ascii="Times New Roman" w:hAnsi="Times New Roman" w:cs="Times New Roman"/>
          <w:color w:val="000000"/>
          <w:u w:color="000000"/>
        </w:rPr>
      </w:pPr>
      <w:r>
        <w:rPr>
          <w:rFonts w:ascii="Times New Roman" w:hAnsi="Times New Roman" w:cs="Times New Roman"/>
          <w:color w:val="000000"/>
          <w:u w:color="000000"/>
        </w:rPr>
        <w:br w:type="page"/>
      </w:r>
    </w:p>
    <w:p w14:paraId="0EDF43A1" w14:textId="1E6C0A64"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Since Rutgers is vast, decentralized, and sprawling, </w:t>
      </w:r>
      <w:r w:rsidR="00A7742C">
        <w:rPr>
          <w:rFonts w:ascii="Times New Roman" w:hAnsi="Times New Roman" w:cs="Times New Roman"/>
          <w:color w:val="000000"/>
          <w:u w:color="000000"/>
        </w:rPr>
        <w:t>it is difficult for any of us to be aware</w:t>
      </w:r>
      <w:r>
        <w:rPr>
          <w:rFonts w:ascii="Times New Roman" w:hAnsi="Times New Roman" w:cs="Times New Roman"/>
          <w:color w:val="000000"/>
          <w:u w:color="000000"/>
        </w:rPr>
        <w:t xml:space="preserve"> of the communities, tools, and resources already devoted to pedagogical innovation.  For this reason, the Humanities Plus Pedagogical Initiative is designed to encourage exchange and foster community among the faculty who want to renew their commitment to teaching.  Grant applicants are encouraged to familiarize themselves with the following resources, although they are by no means expected to limit their proposals to categories of innovation preexistent at Rutgers.</w:t>
      </w:r>
    </w:p>
    <w:p w14:paraId="263235FB"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76" w:line="360" w:lineRule="auto"/>
        <w:rPr>
          <w:rFonts w:ascii="Times New Roman" w:hAnsi="Times New Roman" w:cs="Times New Roman"/>
          <w:color w:val="000000"/>
          <w:u w:color="000000"/>
        </w:rPr>
      </w:pPr>
    </w:p>
    <w:p w14:paraId="6F4DA464"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00"/>
          <w:u w:color="000000"/>
        </w:rPr>
      </w:pPr>
      <w:r>
        <w:rPr>
          <w:rFonts w:ascii="Times New Roman" w:hAnsi="Times New Roman" w:cs="Times New Roman"/>
          <w:color w:val="000000"/>
          <w:u w:color="000000"/>
        </w:rPr>
        <w:t>*</w:t>
      </w:r>
      <w:hyperlink r:id="rId11" w:history="1">
        <w:r>
          <w:rPr>
            <w:rFonts w:ascii="Times New Roman" w:hAnsi="Times New Roman" w:cs="Times New Roman"/>
            <w:color w:val="0000FF"/>
            <w:u w:val="single" w:color="0000FF"/>
          </w:rPr>
          <w:t>Active Learning Community</w:t>
        </w:r>
      </w:hyperlink>
      <w:r>
        <w:rPr>
          <w:rFonts w:ascii="Times New Roman" w:hAnsi="Times New Roman" w:cs="Times New Roman"/>
          <w:color w:val="000000"/>
          <w:u w:color="000000"/>
        </w:rPr>
        <w:t xml:space="preserve"> </w:t>
      </w:r>
    </w:p>
    <w:p w14:paraId="19390F04" w14:textId="305B101E" w:rsidR="00D53705" w:rsidRDefault="00D53705"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00"/>
          <w:u w:color="000000"/>
        </w:rPr>
      </w:pPr>
      <w:r>
        <w:rPr>
          <w:rFonts w:ascii="Times New Roman" w:hAnsi="Times New Roman" w:cs="Times New Roman"/>
          <w:color w:val="000000"/>
          <w:u w:color="000000"/>
        </w:rPr>
        <w:tab/>
        <w:t xml:space="preserve">focus on methods </w:t>
      </w:r>
      <w:r w:rsidR="00A7742C">
        <w:rPr>
          <w:rFonts w:ascii="Times New Roman" w:hAnsi="Times New Roman" w:cs="Times New Roman"/>
          <w:color w:val="000000"/>
          <w:u w:color="000000"/>
        </w:rPr>
        <w:t>that encourage all students to engage actively in the learning process</w:t>
      </w:r>
    </w:p>
    <w:p w14:paraId="10A871BD"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00"/>
          <w:u w:color="000000"/>
        </w:rPr>
      </w:pPr>
      <w:r>
        <w:rPr>
          <w:rFonts w:ascii="Times New Roman" w:hAnsi="Times New Roman" w:cs="Times New Roman"/>
          <w:color w:val="000000"/>
          <w:u w:color="000000"/>
        </w:rPr>
        <w:t>*</w:t>
      </w:r>
      <w:hyperlink r:id="rId12" w:history="1">
        <w:r>
          <w:rPr>
            <w:rFonts w:ascii="Times New Roman" w:hAnsi="Times New Roman" w:cs="Times New Roman"/>
            <w:color w:val="0000FF"/>
            <w:u w:val="single" w:color="0000FF"/>
          </w:rPr>
          <w:t>Learning Assistants Program</w:t>
        </w:r>
      </w:hyperlink>
      <w:r>
        <w:rPr>
          <w:rFonts w:ascii="Times New Roman" w:hAnsi="Times New Roman" w:cs="Times New Roman"/>
          <w:color w:val="000000"/>
          <w:u w:color="000000"/>
        </w:rPr>
        <w:t xml:space="preserve"> </w:t>
      </w:r>
    </w:p>
    <w:p w14:paraId="073B3E7D" w14:textId="06D90633" w:rsidR="00D53705" w:rsidRDefault="00D53705"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00"/>
          <w:u w:color="000000"/>
        </w:rPr>
      </w:pPr>
      <w:r>
        <w:rPr>
          <w:rFonts w:ascii="Times New Roman" w:hAnsi="Times New Roman" w:cs="Times New Roman"/>
          <w:color w:val="000000"/>
          <w:u w:color="000000"/>
        </w:rPr>
        <w:tab/>
        <w:t>advanced undergraduates contribute to instruction</w:t>
      </w:r>
    </w:p>
    <w:p w14:paraId="2920183C"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4" w:line="360" w:lineRule="auto"/>
        <w:ind w:left="100"/>
        <w:rPr>
          <w:rFonts w:ascii="Times New Roman" w:hAnsi="Times New Roman" w:cs="Times New Roman"/>
          <w:color w:val="0000FF"/>
          <w:u w:val="single" w:color="0000FF"/>
        </w:rPr>
      </w:pPr>
      <w:r>
        <w:rPr>
          <w:rFonts w:ascii="Times New Roman" w:hAnsi="Times New Roman" w:cs="Times New Roman"/>
          <w:color w:val="000000"/>
          <w:u w:color="000000"/>
        </w:rPr>
        <w:t>*</w:t>
      </w:r>
      <w:hyperlink r:id="rId13" w:history="1">
        <w:r>
          <w:rPr>
            <w:rFonts w:ascii="Times New Roman" w:hAnsi="Times New Roman" w:cs="Times New Roman"/>
            <w:color w:val="0000FF"/>
            <w:u w:val="single" w:color="0000FF"/>
          </w:rPr>
          <w:t>Learning Centers</w:t>
        </w:r>
      </w:hyperlink>
    </w:p>
    <w:p w14:paraId="719DBEB1" w14:textId="41802E32" w:rsidR="00D53705" w:rsidRDefault="00D53705"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4" w:line="360" w:lineRule="auto"/>
        <w:ind w:left="100"/>
        <w:rPr>
          <w:rFonts w:ascii="Times New Roman" w:hAnsi="Times New Roman" w:cs="Times New Roman"/>
          <w:color w:val="000000"/>
          <w:u w:color="000000"/>
        </w:rPr>
      </w:pPr>
      <w:r>
        <w:rPr>
          <w:rFonts w:ascii="Times New Roman" w:hAnsi="Times New Roman" w:cs="Times New Roman"/>
          <w:color w:val="000000"/>
          <w:u w:color="000000"/>
        </w:rPr>
        <w:tab/>
        <w:t>support to undergraduates</w:t>
      </w:r>
    </w:p>
    <w:p w14:paraId="4F4E6E98"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FF"/>
          <w:u w:val="single" w:color="0000FF"/>
        </w:rPr>
      </w:pPr>
      <w:r>
        <w:rPr>
          <w:rFonts w:ascii="Times New Roman" w:hAnsi="Times New Roman" w:cs="Times New Roman"/>
          <w:color w:val="000000"/>
          <w:u w:color="000000"/>
        </w:rPr>
        <w:t>*</w:t>
      </w:r>
      <w:hyperlink r:id="rId14" w:history="1">
        <w:r>
          <w:rPr>
            <w:rFonts w:ascii="Times New Roman" w:hAnsi="Times New Roman" w:cs="Times New Roman"/>
            <w:color w:val="0000FF"/>
            <w:u w:val="single" w:color="0000FF"/>
          </w:rPr>
          <w:t>CTAAR: Services for Rutgers Faculty and Instructors</w:t>
        </w:r>
      </w:hyperlink>
    </w:p>
    <w:p w14:paraId="516BB2CD" w14:textId="2E8646C3" w:rsidR="00D53705" w:rsidRDefault="00D53705"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00"/>
          <w:u w:color="000000"/>
        </w:rPr>
      </w:pPr>
      <w:r>
        <w:rPr>
          <w:rFonts w:ascii="Times New Roman" w:hAnsi="Times New Roman" w:cs="Times New Roman"/>
          <w:color w:val="000000"/>
          <w:u w:color="000000"/>
        </w:rPr>
        <w:tab/>
        <w:t>faculty development and assessment</w:t>
      </w:r>
    </w:p>
    <w:p w14:paraId="0EF58AEC"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FF"/>
          <w:u w:color="000000"/>
        </w:rPr>
      </w:pPr>
      <w:r>
        <w:rPr>
          <w:rFonts w:ascii="Times New Roman" w:hAnsi="Times New Roman" w:cs="Times New Roman"/>
          <w:color w:val="000000"/>
          <w:u w:color="000000"/>
        </w:rPr>
        <w:t>*</w:t>
      </w:r>
      <w:hyperlink r:id="rId15" w:history="1">
        <w:r>
          <w:rPr>
            <w:rFonts w:ascii="Times New Roman" w:hAnsi="Times New Roman" w:cs="Times New Roman"/>
            <w:color w:val="0000FF"/>
            <w:u w:val="single" w:color="0000FF"/>
          </w:rPr>
          <w:t xml:space="preserve">CITE </w:t>
        </w:r>
      </w:hyperlink>
      <w:r>
        <w:rPr>
          <w:rFonts w:ascii="Times New Roman" w:hAnsi="Times New Roman" w:cs="Times New Roman"/>
          <w:color w:val="0000FF"/>
          <w:u w:color="000000"/>
        </w:rPr>
        <w:t xml:space="preserve"> </w:t>
      </w:r>
    </w:p>
    <w:p w14:paraId="70557FDA" w14:textId="53C27EC5" w:rsidR="00D53705" w:rsidRDefault="00D53705"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00" w:themeColor="text1"/>
          <w:u w:color="000000"/>
        </w:rPr>
      </w:pPr>
      <w:r>
        <w:rPr>
          <w:rFonts w:ascii="Times New Roman" w:hAnsi="Times New Roman" w:cs="Times New Roman"/>
          <w:color w:val="0000FF"/>
          <w:u w:color="000000"/>
        </w:rPr>
        <w:tab/>
      </w:r>
      <w:r>
        <w:rPr>
          <w:rFonts w:ascii="Times New Roman" w:hAnsi="Times New Roman" w:cs="Times New Roman"/>
          <w:color w:val="000000" w:themeColor="text1"/>
          <w:u w:color="000000"/>
        </w:rPr>
        <w:t>addressing inclusion and diversity</w:t>
      </w:r>
    </w:p>
    <w:p w14:paraId="35053786" w14:textId="5E93BA3B" w:rsidR="00340D59" w:rsidRDefault="00340D59"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line="360" w:lineRule="auto"/>
        <w:rPr>
          <w:rFonts w:ascii="Times New Roman" w:hAnsi="Times New Roman" w:cs="Times New Roman"/>
          <w:color w:val="0000FF"/>
          <w:u w:val="single" w:color="0000FF"/>
        </w:rPr>
      </w:pPr>
      <w:r>
        <w:t>*</w:t>
      </w:r>
      <w:hyperlink r:id="rId16" w:history="1">
        <w:r>
          <w:rPr>
            <w:rFonts w:ascii="Times New Roman" w:hAnsi="Times New Roman" w:cs="Times New Roman"/>
            <w:color w:val="0000FF"/>
            <w:u w:val="single" w:color="0000FF"/>
          </w:rPr>
          <w:t>Office of STEM Education, SAS</w:t>
        </w:r>
      </w:hyperlink>
    </w:p>
    <w:p w14:paraId="70B042F2" w14:textId="30860D3D" w:rsidR="00340D59" w:rsidRPr="00340D59" w:rsidRDefault="00340D59"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line="360" w:lineRule="auto"/>
        <w:rPr>
          <w:rFonts w:ascii="Times New Roman" w:hAnsi="Times New Roman" w:cs="Times New Roman"/>
          <w:color w:val="000000" w:themeColor="text1"/>
          <w:u w:color="0000FF"/>
        </w:rPr>
      </w:pPr>
      <w:r w:rsidRPr="00D53705">
        <w:rPr>
          <w:rFonts w:ascii="Times New Roman" w:hAnsi="Times New Roman" w:cs="Times New Roman"/>
          <w:color w:val="000000" w:themeColor="text1"/>
          <w:u w:color="0000FF"/>
        </w:rPr>
        <w:tab/>
      </w:r>
      <w:r w:rsidRPr="00D53705">
        <w:rPr>
          <w:rFonts w:ascii="Times New Roman" w:hAnsi="Times New Roman" w:cs="Times New Roman"/>
          <w:color w:val="000000" w:themeColor="text1"/>
          <w:u w:color="0000FF"/>
        </w:rPr>
        <w:tab/>
      </w:r>
      <w:r w:rsidRPr="00D53705">
        <w:rPr>
          <w:rFonts w:ascii="Times New Roman" w:hAnsi="Times New Roman" w:cs="Times New Roman"/>
          <w:color w:val="000000" w:themeColor="text1"/>
          <w:u w:color="0000FF"/>
        </w:rPr>
        <w:tab/>
      </w:r>
      <w:r>
        <w:rPr>
          <w:rFonts w:ascii="Times New Roman" w:hAnsi="Times New Roman" w:cs="Times New Roman"/>
          <w:color w:val="000000" w:themeColor="text1"/>
          <w:u w:color="0000FF"/>
        </w:rPr>
        <w:t xml:space="preserve"> </w:t>
      </w:r>
      <w:r w:rsidRPr="00D53705">
        <w:rPr>
          <w:rFonts w:ascii="Times New Roman" w:hAnsi="Times New Roman" w:cs="Times New Roman"/>
          <w:color w:val="000000" w:themeColor="text1"/>
          <w:u w:color="0000FF"/>
        </w:rPr>
        <w:t>STEM-specific instructional development</w:t>
      </w:r>
      <w:r w:rsidR="00A7742C">
        <w:rPr>
          <w:rFonts w:ascii="Times New Roman" w:hAnsi="Times New Roman" w:cs="Times New Roman"/>
          <w:color w:val="000000" w:themeColor="text1"/>
          <w:u w:color="0000FF"/>
        </w:rPr>
        <w:t xml:space="preserve"> and educational research</w:t>
      </w:r>
    </w:p>
    <w:p w14:paraId="7CDF4112"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00"/>
        <w:rPr>
          <w:rFonts w:ascii="Times New Roman" w:hAnsi="Times New Roman" w:cs="Times New Roman"/>
          <w:color w:val="000000"/>
          <w:u w:color="000000"/>
        </w:rPr>
      </w:pPr>
      <w:r>
        <w:rPr>
          <w:rFonts w:ascii="Times New Roman" w:hAnsi="Times New Roman" w:cs="Times New Roman"/>
          <w:color w:val="000000"/>
          <w:position w:val="-1"/>
          <w:u w:color="000000"/>
        </w:rPr>
        <w:t>*</w:t>
      </w:r>
      <w:hyperlink r:id="rId17" w:history="1">
        <w:r>
          <w:rPr>
            <w:rFonts w:ascii="Times New Roman" w:hAnsi="Times New Roman" w:cs="Times New Roman"/>
            <w:color w:val="0000FF"/>
            <w:u w:val="single" w:color="0000FF"/>
          </w:rPr>
          <w:t>Teaching and Learning with Technology</w:t>
        </w:r>
      </w:hyperlink>
      <w:r>
        <w:rPr>
          <w:rFonts w:ascii="Times New Roman" w:hAnsi="Times New Roman" w:cs="Times New Roman"/>
          <w:color w:val="000000"/>
          <w:u w:color="000000"/>
        </w:rPr>
        <w:t xml:space="preserve"> </w:t>
      </w:r>
    </w:p>
    <w:p w14:paraId="1BD0385E" w14:textId="24F88EE5" w:rsidR="00063DD2" w:rsidRDefault="000E713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446" w:hanging="360"/>
        <w:rPr>
          <w:rFonts w:ascii="Times New Roman" w:hAnsi="Times New Roman" w:cs="Times New Roman"/>
          <w:color w:val="0000FF"/>
          <w:u w:val="single" w:color="0000FF"/>
        </w:rPr>
      </w:pPr>
      <w:hyperlink r:id="rId18" w:history="1">
        <w:r w:rsidR="00063DD2">
          <w:rPr>
            <w:rFonts w:ascii="Times New Roman" w:hAnsi="Times New Roman" w:cs="Times New Roman"/>
            <w:color w:val="0000FF"/>
            <w:u w:val="single" w:color="0000FF"/>
          </w:rPr>
          <w:t>Game Research and Immersive Design (GRID)</w:t>
        </w:r>
      </w:hyperlink>
    </w:p>
    <w:p w14:paraId="0F246563" w14:textId="28AAE254" w:rsidR="00D53705" w:rsidRPr="00D53705" w:rsidRDefault="00D53705"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446" w:hanging="360"/>
        <w:rPr>
          <w:rFonts w:ascii="Times New Roman" w:hAnsi="Times New Roman" w:cs="Times New Roman"/>
          <w:color w:val="000000" w:themeColor="text1"/>
          <w:u w:color="000000"/>
        </w:rPr>
      </w:pPr>
      <w:r w:rsidRPr="00D53705">
        <w:rPr>
          <w:rFonts w:ascii="Times New Roman" w:hAnsi="Times New Roman" w:cs="Times New Roman"/>
          <w:color w:val="000000" w:themeColor="text1"/>
          <w:u w:color="0000FF"/>
        </w:rPr>
        <w:tab/>
      </w:r>
      <w:r w:rsidRPr="00D53705">
        <w:rPr>
          <w:rFonts w:ascii="Times New Roman" w:hAnsi="Times New Roman" w:cs="Times New Roman"/>
          <w:color w:val="000000" w:themeColor="text1"/>
          <w:u w:color="0000FF"/>
        </w:rPr>
        <w:tab/>
      </w:r>
      <w:r w:rsidRPr="00D53705">
        <w:rPr>
          <w:rFonts w:ascii="Times New Roman" w:hAnsi="Times New Roman" w:cs="Times New Roman"/>
          <w:color w:val="000000" w:themeColor="text1"/>
          <w:u w:color="0000FF"/>
        </w:rPr>
        <w:tab/>
        <w:t>increased engagement through gaming technologies</w:t>
      </w:r>
    </w:p>
    <w:p w14:paraId="1E0F261F" w14:textId="6E8EA30E" w:rsidR="00063DD2" w:rsidRDefault="000E713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446" w:hanging="360"/>
        <w:rPr>
          <w:rFonts w:ascii="Times New Roman" w:hAnsi="Times New Roman" w:cs="Times New Roman"/>
          <w:color w:val="000000"/>
          <w:u w:color="000000"/>
        </w:rPr>
      </w:pPr>
      <w:hyperlink r:id="rId19" w:history="1">
        <w:r w:rsidR="00063DD2">
          <w:rPr>
            <w:rFonts w:ascii="Times New Roman" w:hAnsi="Times New Roman" w:cs="Times New Roman"/>
            <w:color w:val="0000FF"/>
            <w:u w:val="single" w:color="0000FF"/>
          </w:rPr>
          <w:t>Instructional Technology</w:t>
        </w:r>
      </w:hyperlink>
      <w:r w:rsidR="00063DD2">
        <w:rPr>
          <w:rFonts w:ascii="Times New Roman" w:hAnsi="Times New Roman" w:cs="Times New Roman"/>
          <w:color w:val="000000"/>
          <w:u w:color="000000"/>
        </w:rPr>
        <w:t> </w:t>
      </w:r>
    </w:p>
    <w:p w14:paraId="7FB89A3B" w14:textId="687C4733" w:rsidR="00485667"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446" w:hanging="36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t>support for technology that facili</w:t>
      </w:r>
      <w:r w:rsidR="00340D59">
        <w:rPr>
          <w:rFonts w:ascii="Times New Roman" w:hAnsi="Times New Roman" w:cs="Times New Roman"/>
          <w:color w:val="000000"/>
          <w:u w:color="000000"/>
        </w:rPr>
        <w:t>t</w:t>
      </w:r>
      <w:r>
        <w:rPr>
          <w:rFonts w:ascii="Times New Roman" w:hAnsi="Times New Roman" w:cs="Times New Roman"/>
          <w:color w:val="000000"/>
          <w:u w:color="000000"/>
        </w:rPr>
        <w:t>ates and enriches instruction</w:t>
      </w:r>
    </w:p>
    <w:p w14:paraId="4636410A" w14:textId="7112554E" w:rsidR="00063DD2" w:rsidRDefault="000E713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ind w:left="1446" w:hanging="360"/>
        <w:rPr>
          <w:rFonts w:ascii="Times New Roman" w:hAnsi="Times New Roman" w:cs="Times New Roman"/>
          <w:color w:val="0000FF"/>
          <w:u w:val="single" w:color="0000FF"/>
        </w:rPr>
      </w:pPr>
      <w:hyperlink r:id="rId20" w:history="1">
        <w:r w:rsidR="00063DD2">
          <w:rPr>
            <w:rFonts w:ascii="Times New Roman" w:hAnsi="Times New Roman" w:cs="Times New Roman"/>
            <w:color w:val="0000FF"/>
            <w:u w:val="single" w:color="0000FF"/>
          </w:rPr>
          <w:t>New Media Center</w:t>
        </w:r>
      </w:hyperlink>
    </w:p>
    <w:p w14:paraId="2A69E4F1" w14:textId="12C7091D" w:rsidR="00063DD2" w:rsidRDefault="00485667"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4" w:line="360" w:lineRule="auto"/>
        <w:rPr>
          <w:rFonts w:ascii="Times New Roman" w:hAnsi="Times New Roman" w:cs="Times New Roman"/>
          <w:color w:val="0000FF"/>
          <w:u w:val="single" w:color="0000FF"/>
        </w:rPr>
      </w:pPr>
      <w:r>
        <w:rPr>
          <w:rFonts w:ascii="Times New Roman" w:hAnsi="Times New Roman" w:cs="Times New Roman"/>
          <w:color w:val="000000"/>
          <w:u w:color="0000FF"/>
        </w:rPr>
        <w:tab/>
      </w:r>
      <w:r>
        <w:rPr>
          <w:rFonts w:ascii="Times New Roman" w:hAnsi="Times New Roman" w:cs="Times New Roman"/>
          <w:color w:val="000000"/>
          <w:u w:color="0000FF"/>
        </w:rPr>
        <w:tab/>
      </w:r>
      <w:r>
        <w:rPr>
          <w:rFonts w:ascii="Times New Roman" w:hAnsi="Times New Roman" w:cs="Times New Roman"/>
          <w:color w:val="000000"/>
          <w:u w:color="0000FF"/>
        </w:rPr>
        <w:tab/>
        <w:t>p</w:t>
      </w:r>
      <w:r w:rsidR="00063DD2">
        <w:rPr>
          <w:rFonts w:ascii="Times New Roman" w:hAnsi="Times New Roman" w:cs="Times New Roman"/>
          <w:color w:val="000000"/>
          <w:u w:color="0000FF"/>
        </w:rPr>
        <w:t xml:space="preserve">rovides services for video production </w:t>
      </w:r>
    </w:p>
    <w:p w14:paraId="3B80AFE4" w14:textId="67861CA3"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6" w:hanging="360"/>
        <w:rPr>
          <w:rFonts w:ascii="Times New Roman" w:hAnsi="Times New Roman" w:cs="Times New Roman"/>
          <w:color w:val="0000FF"/>
          <w:u w:val="single" w:color="0000FF"/>
        </w:rPr>
      </w:pPr>
      <w:r>
        <w:rPr>
          <w:rFonts w:ascii="Times New Roman" w:hAnsi="Times New Roman" w:cs="Times New Roman"/>
          <w:color w:val="0000FF"/>
          <w:u w:val="single" w:color="0000FF"/>
        </w:rPr>
        <w:t xml:space="preserve"> </w:t>
      </w:r>
      <w:hyperlink r:id="rId21" w:history="1">
        <w:r>
          <w:rPr>
            <w:rFonts w:ascii="Times New Roman" w:hAnsi="Times New Roman" w:cs="Times New Roman"/>
            <w:color w:val="0000FF"/>
            <w:u w:val="single" w:color="0000FF"/>
          </w:rPr>
          <w:t>Office of Instructional Design (OID)</w:t>
        </w:r>
      </w:hyperlink>
    </w:p>
    <w:p w14:paraId="2FAB047C" w14:textId="2A562067" w:rsidR="00D53705" w:rsidRDefault="00D53705"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line="360" w:lineRule="auto"/>
        <w:rPr>
          <w:rFonts w:ascii="Times New Roman" w:hAnsi="Times New Roman" w:cs="Times New Roman"/>
          <w:color w:val="000000"/>
          <w:u w:color="0000FF"/>
        </w:rPr>
      </w:pPr>
      <w:r>
        <w:rPr>
          <w:rFonts w:ascii="Times New Roman" w:hAnsi="Times New Roman" w:cs="Times New Roman"/>
          <w:color w:val="000000"/>
          <w:u w:color="0000FF"/>
        </w:rPr>
        <w:tab/>
      </w:r>
      <w:r>
        <w:rPr>
          <w:rFonts w:ascii="Times New Roman" w:hAnsi="Times New Roman" w:cs="Times New Roman"/>
          <w:color w:val="000000"/>
          <w:u w:color="0000FF"/>
        </w:rPr>
        <w:tab/>
      </w:r>
      <w:r>
        <w:rPr>
          <w:rFonts w:ascii="Times New Roman" w:hAnsi="Times New Roman" w:cs="Times New Roman"/>
          <w:color w:val="000000"/>
          <w:u w:color="0000FF"/>
        </w:rPr>
        <w:tab/>
        <w:t>supports the use of educational technology</w:t>
      </w:r>
    </w:p>
    <w:p w14:paraId="40C74484" w14:textId="30058E42" w:rsidR="00063DD2" w:rsidRDefault="00D64AF1"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line="360" w:lineRule="auto"/>
        <w:rPr>
          <w:rFonts w:ascii="Times New Roman" w:hAnsi="Times New Roman" w:cs="Times New Roman"/>
          <w:color w:val="0000FF"/>
          <w:u w:val="single" w:color="0000FF"/>
        </w:rPr>
      </w:pPr>
      <w:r>
        <w:rPr>
          <w:rFonts w:ascii="Times New Roman" w:hAnsi="Times New Roman" w:cs="Times New Roman"/>
          <w:color w:val="000000"/>
          <w:position w:val="-1"/>
          <w:u w:color="000000"/>
        </w:rPr>
        <w:t>*</w:t>
      </w:r>
      <w:hyperlink r:id="rId22" w:history="1">
        <w:r w:rsidR="00063DD2">
          <w:rPr>
            <w:rFonts w:ascii="Times New Roman" w:hAnsi="Times New Roman" w:cs="Times New Roman"/>
            <w:color w:val="0000FF"/>
            <w:u w:val="single" w:color="0000FF"/>
          </w:rPr>
          <w:t>Teaching Tips (Teaching Assistants Project, SGS)</w:t>
        </w:r>
      </w:hyperlink>
    </w:p>
    <w:p w14:paraId="379C5A24" w14:textId="4525CA9D" w:rsidR="00063DD2" w:rsidRPr="006F1FAA" w:rsidRDefault="00D53705"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 w:line="360" w:lineRule="auto"/>
        <w:rPr>
          <w:rFonts w:ascii="Times New Roman" w:hAnsi="Times New Roman" w:cs="Times New Roman"/>
          <w:color w:val="000000" w:themeColor="text1"/>
          <w:u w:color="0000FF"/>
        </w:rPr>
      </w:pPr>
      <w:r w:rsidRPr="00D53705">
        <w:rPr>
          <w:rFonts w:ascii="Times New Roman" w:hAnsi="Times New Roman" w:cs="Times New Roman"/>
          <w:color w:val="000000" w:themeColor="text1"/>
          <w:u w:color="0000FF"/>
        </w:rPr>
        <w:tab/>
      </w:r>
      <w:r w:rsidRPr="00D53705">
        <w:rPr>
          <w:rFonts w:ascii="Times New Roman" w:hAnsi="Times New Roman" w:cs="Times New Roman"/>
          <w:color w:val="000000" w:themeColor="text1"/>
          <w:u w:color="0000FF"/>
        </w:rPr>
        <w:tab/>
      </w:r>
      <w:r w:rsidRPr="00D53705">
        <w:rPr>
          <w:rFonts w:ascii="Times New Roman" w:hAnsi="Times New Roman" w:cs="Times New Roman"/>
          <w:color w:val="000000" w:themeColor="text1"/>
          <w:u w:color="0000FF"/>
        </w:rPr>
        <w:tab/>
        <w:t xml:space="preserve">articles on teaching </w:t>
      </w:r>
    </w:p>
    <w:p w14:paraId="6053C5EB"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p>
    <w:p w14:paraId="08DCAC54" w14:textId="65CADBA6" w:rsidR="00063DD2" w:rsidRPr="006F1FAA" w:rsidRDefault="00A7742C"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u w:color="0000FF"/>
        </w:rPr>
      </w:pPr>
      <w:r>
        <w:rPr>
          <w:rFonts w:ascii="Times New Roman" w:hAnsi="Times New Roman" w:cs="Times New Roman"/>
          <w:color w:val="000000"/>
          <w:u w:color="0000FF"/>
        </w:rPr>
        <w:t xml:space="preserve">David Goldman, </w:t>
      </w:r>
      <w:r w:rsidR="00063DD2" w:rsidRPr="006F1FAA">
        <w:rPr>
          <w:rFonts w:ascii="Times New Roman" w:hAnsi="Times New Roman" w:cs="Times New Roman"/>
          <w:color w:val="000000"/>
          <w:u w:color="0000FF"/>
        </w:rPr>
        <w:t xml:space="preserve">Director of Teaching, Learning, </w:t>
      </w:r>
      <w:r>
        <w:rPr>
          <w:rFonts w:ascii="Times New Roman" w:hAnsi="Times New Roman" w:cs="Times New Roman"/>
          <w:color w:val="000000"/>
          <w:u w:color="0000FF"/>
        </w:rPr>
        <w:t>Faculty Development, and Support for Program Assessment</w:t>
      </w:r>
      <w:r>
        <w:rPr>
          <w:rFonts w:ascii="Times New Roman" w:hAnsi="Times New Roman" w:cs="Times New Roman"/>
          <w:color w:val="000000"/>
          <w:u w:color="0000FF"/>
        </w:rPr>
        <w:tab/>
      </w:r>
    </w:p>
    <w:p w14:paraId="14CBD1D5" w14:textId="77777777" w:rsidR="00063DD2" w:rsidRPr="006F1FAA"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Times New Roman" w:hAnsi="Times New Roman" w:cs="Times New Roman"/>
          <w:color w:val="000000"/>
          <w:u w:color="0000FF"/>
        </w:rPr>
      </w:pPr>
      <w:r w:rsidRPr="006F1FAA">
        <w:rPr>
          <w:rFonts w:ascii="Times New Roman" w:hAnsi="Times New Roman" w:cs="Times New Roman"/>
          <w:color w:val="000000"/>
          <w:u w:color="0000FF"/>
        </w:rPr>
        <w:t>SAS Office of Undergraduate Education</w:t>
      </w:r>
    </w:p>
    <w:p w14:paraId="6A3D9E82" w14:textId="77777777" w:rsidR="00063DD2" w:rsidRPr="006F1FAA"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Times New Roman" w:hAnsi="Times New Roman" w:cs="Times New Roman"/>
          <w:color w:val="000000"/>
          <w:u w:color="0000FF"/>
        </w:rPr>
      </w:pPr>
      <w:r w:rsidRPr="006F1FAA">
        <w:rPr>
          <w:rFonts w:ascii="Times New Roman" w:hAnsi="Times New Roman" w:cs="Times New Roman"/>
          <w:color w:val="000000"/>
          <w:u w:color="0000FF"/>
        </w:rPr>
        <w:t>Office of Undergraduate Education</w:t>
      </w:r>
    </w:p>
    <w:p w14:paraId="73E2E4E8" w14:textId="673DE712" w:rsidR="006F1FAA" w:rsidRPr="006F1FAA" w:rsidRDefault="000E713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Times New Roman" w:hAnsi="Times New Roman" w:cs="Times New Roman"/>
          <w:color w:val="000000"/>
          <w:u w:color="0000FF"/>
        </w:rPr>
      </w:pPr>
      <w:hyperlink r:id="rId23" w:history="1">
        <w:r>
          <w:rPr>
            <w:rFonts w:ascii="Times New Roman" w:hAnsi="Times New Roman" w:cs="Times New Roman"/>
            <w:color w:val="0000FF"/>
            <w:u w:val="single" w:color="0000FF"/>
          </w:rPr>
          <w:t>dgoldman@sas.rutgers.edu</w:t>
        </w:r>
      </w:hyperlink>
      <w:bookmarkStart w:id="0" w:name="_GoBack"/>
      <w:bookmarkEnd w:id="0"/>
      <w:r w:rsidR="006F1FAA" w:rsidRPr="006F1FAA">
        <w:rPr>
          <w:rFonts w:ascii="Times New Roman" w:hAnsi="Times New Roman" w:cs="Times New Roman"/>
          <w:color w:val="000000"/>
          <w:u w:color="0000FF"/>
        </w:rPr>
        <w:t xml:space="preserve">   (848) 932-7536</w:t>
      </w:r>
    </w:p>
    <w:p w14:paraId="2F2A7532"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p>
    <w:p w14:paraId="159FC6E8" w14:textId="7BC9F30F" w:rsidR="00F71633" w:rsidRDefault="00F71633"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r w:rsidRPr="00F71633">
        <w:rPr>
          <w:rFonts w:ascii="Times New Roman" w:hAnsi="Times New Roman" w:cs="Times New Roman"/>
          <w:color w:val="000000"/>
          <w:u w:color="0000FF"/>
        </w:rPr>
        <w:t>For a short review of the literature on effective pedagogy organized by key findings, see University of Maryland Teaching and Learning Transformation Center’s “</w:t>
      </w:r>
      <w:hyperlink r:id="rId24" w:history="1">
        <w:r w:rsidRPr="00F71633">
          <w:rPr>
            <w:rStyle w:val="Hyperlink"/>
            <w:rFonts w:ascii="Times New Roman" w:hAnsi="Times New Roman" w:cs="Times New Roman"/>
            <w:u w:color="0000FF"/>
          </w:rPr>
          <w:t>Fearless Teaching Framework</w:t>
        </w:r>
      </w:hyperlink>
      <w:r w:rsidRPr="00F71633">
        <w:rPr>
          <w:rFonts w:ascii="Times New Roman" w:hAnsi="Times New Roman" w:cs="Times New Roman"/>
          <w:color w:val="000000"/>
          <w:u w:color="0000FF"/>
        </w:rPr>
        <w:t xml:space="preserve">.” </w:t>
      </w:r>
    </w:p>
    <w:p w14:paraId="325C0202" w14:textId="77777777" w:rsidR="00F71633" w:rsidRPr="00F71633" w:rsidRDefault="00F71633"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p>
    <w:p w14:paraId="0ADED64F" w14:textId="77777777" w:rsidR="00063DD2" w:rsidRDefault="00063DD2" w:rsidP="0034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u w:color="0000FF"/>
        </w:rPr>
      </w:pPr>
    </w:p>
    <w:p w14:paraId="21D051B1" w14:textId="77777777" w:rsidR="00BB6EA2" w:rsidRDefault="00BB6EA2" w:rsidP="00340D59">
      <w:pPr>
        <w:spacing w:line="360" w:lineRule="auto"/>
      </w:pPr>
    </w:p>
    <w:sectPr w:rsidR="00BB6EA2" w:rsidSect="00394E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D2"/>
    <w:rsid w:val="00063DD2"/>
    <w:rsid w:val="000E7132"/>
    <w:rsid w:val="00101570"/>
    <w:rsid w:val="001C059D"/>
    <w:rsid w:val="001C2C82"/>
    <w:rsid w:val="00340D59"/>
    <w:rsid w:val="003A444D"/>
    <w:rsid w:val="00426AC7"/>
    <w:rsid w:val="00474DEE"/>
    <w:rsid w:val="00485667"/>
    <w:rsid w:val="004C410D"/>
    <w:rsid w:val="004D627A"/>
    <w:rsid w:val="00516476"/>
    <w:rsid w:val="006E646C"/>
    <w:rsid w:val="006F1FAA"/>
    <w:rsid w:val="00811BEA"/>
    <w:rsid w:val="00A5747F"/>
    <w:rsid w:val="00A7742C"/>
    <w:rsid w:val="00B3043C"/>
    <w:rsid w:val="00B418D4"/>
    <w:rsid w:val="00BB6EA2"/>
    <w:rsid w:val="00C6121F"/>
    <w:rsid w:val="00D53705"/>
    <w:rsid w:val="00D64AF1"/>
    <w:rsid w:val="00F71633"/>
    <w:rsid w:val="00F957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C56B5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7B8"/>
    <w:rPr>
      <w:color w:val="0563C1" w:themeColor="hyperlink"/>
      <w:u w:val="single"/>
    </w:rPr>
  </w:style>
  <w:style w:type="character" w:styleId="FollowedHyperlink">
    <w:name w:val="FollowedHyperlink"/>
    <w:basedOn w:val="DefaultParagraphFont"/>
    <w:uiPriority w:val="99"/>
    <w:semiHidden/>
    <w:unhideWhenUsed/>
    <w:rsid w:val="00F957B8"/>
    <w:rPr>
      <w:color w:val="954F72" w:themeColor="followedHyperlink"/>
      <w:u w:val="single"/>
    </w:rPr>
  </w:style>
  <w:style w:type="character" w:styleId="UnresolvedMention">
    <w:name w:val="Unresolved Mention"/>
    <w:basedOn w:val="DefaultParagraphFont"/>
    <w:uiPriority w:val="99"/>
    <w:rsid w:val="004D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rutgers.edu/images/faculty/meetings/2017_spring/Language_Requirement_Task_Force_-_Report_and_Proposal.pdf" TargetMode="External"/><Relationship Id="rId13" Type="http://schemas.openxmlformats.org/officeDocument/2006/relationships/hyperlink" Target="https://rlc.rutgers.edu/home" TargetMode="External"/><Relationship Id="rId18" Type="http://schemas.openxmlformats.org/officeDocument/2006/relationships/hyperlink" Target="https://tlt.rutgers.edu/game-design-and-virtual-real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lt.rutgers.edu/instructional-design" TargetMode="External"/><Relationship Id="rId7" Type="http://schemas.openxmlformats.org/officeDocument/2006/relationships/hyperlink" Target="https://www.sashonors.rutgers.edu/academics/curriculum/interdisciplinary-seminars" TargetMode="External"/><Relationship Id="rId12" Type="http://schemas.openxmlformats.org/officeDocument/2006/relationships/hyperlink" Target="https://rlc.rutgers.edu/services/learning-assistant-program" TargetMode="External"/><Relationship Id="rId17" Type="http://schemas.openxmlformats.org/officeDocument/2006/relationships/hyperlink" Target="https://tlt.rutgers.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sose.rutgers.edu/ose" TargetMode="External"/><Relationship Id="rId20" Type="http://schemas.openxmlformats.org/officeDocument/2006/relationships/hyperlink" Target="https://tlt.rutgers.edu/new-media" TargetMode="External"/><Relationship Id="rId1" Type="http://schemas.openxmlformats.org/officeDocument/2006/relationships/numbering" Target="numbering.xml"/><Relationship Id="rId6" Type="http://schemas.openxmlformats.org/officeDocument/2006/relationships/hyperlink" Target="https://byrne.rutgers.edu/" TargetMode="External"/><Relationship Id="rId11" Type="http://schemas.openxmlformats.org/officeDocument/2006/relationships/hyperlink" Target="https://dcs.rutgers.edu/active-learning/community" TargetMode="External"/><Relationship Id="rId24" Type="http://schemas.openxmlformats.org/officeDocument/2006/relationships/hyperlink" Target="https://tltc.umd.edu/fearless" TargetMode="External"/><Relationship Id="rId5" Type="http://schemas.openxmlformats.org/officeDocument/2006/relationships/hyperlink" Target="https://sasundergrad.rutgers.edu/degree-requirements/core" TargetMode="External"/><Relationship Id="rId15" Type="http://schemas.openxmlformats.org/officeDocument/2006/relationships/hyperlink" Target="http://uaa.rutgers.edu/cultivating-inclusive-transformational-environments-cite-learning-communities" TargetMode="External"/><Relationship Id="rId23" Type="http://schemas.openxmlformats.org/officeDocument/2006/relationships/hyperlink" Target="mailto:dgoldman@sas.rutgers.edu" TargetMode="External"/><Relationship Id="rId10" Type="http://schemas.openxmlformats.org/officeDocument/2006/relationships/hyperlink" Target="https://sasoue.rutgers.edu/teaching-learning/humanities-plus" TargetMode="External"/><Relationship Id="rId19" Type="http://schemas.openxmlformats.org/officeDocument/2006/relationships/hyperlink" Target="https://tlt.rutgers.edu/instructional-technology" TargetMode="External"/><Relationship Id="rId4" Type="http://schemas.openxmlformats.org/officeDocument/2006/relationships/webSettings" Target="webSettings.xml"/><Relationship Id="rId9" Type="http://schemas.openxmlformats.org/officeDocument/2006/relationships/hyperlink" Target="https://sasoue.rutgers.edu/teaching-learning/humanities-plus" TargetMode="External"/><Relationship Id="rId14" Type="http://schemas.openxmlformats.org/officeDocument/2006/relationships/hyperlink" Target="https://ctaar.rutgers.edu/teaching/" TargetMode="External"/><Relationship Id="rId22" Type="http://schemas.openxmlformats.org/officeDocument/2006/relationships/hyperlink" Target="http://taproject.rutgers.edu/teaching-t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Serrano</dc:creator>
  <cp:keywords/>
  <dc:description/>
  <cp:lastModifiedBy>David Goldman</cp:lastModifiedBy>
  <cp:revision>18</cp:revision>
  <cp:lastPrinted>2018-11-27T17:32:00Z</cp:lastPrinted>
  <dcterms:created xsi:type="dcterms:W3CDTF">2018-10-22T10:01:00Z</dcterms:created>
  <dcterms:modified xsi:type="dcterms:W3CDTF">2018-11-27T21:35:00Z</dcterms:modified>
</cp:coreProperties>
</file>