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C6085" w14:textId="000093C7" w:rsidR="00C96B92" w:rsidRDefault="00E13D96" w:rsidP="00C96B92">
      <w:pPr>
        <w:widowControl w:val="0"/>
        <w:autoSpaceDE w:val="0"/>
        <w:autoSpaceDN w:val="0"/>
        <w:adjustRightInd w:val="0"/>
        <w:jc w:val="center"/>
        <w:rPr>
          <w:rFonts w:ascii="Garamond" w:hAnsi="Garamond" w:cs="Arial"/>
          <w:b/>
          <w:bCs/>
          <w:sz w:val="28"/>
          <w:szCs w:val="28"/>
        </w:rPr>
      </w:pPr>
      <w:r>
        <w:rPr>
          <w:rFonts w:ascii="Garamond" w:hAnsi="Garamond" w:cs="Arial"/>
          <w:b/>
          <w:bCs/>
          <w:sz w:val="28"/>
          <w:szCs w:val="28"/>
        </w:rPr>
        <w:t>Gender, Nation, and Literature in South Asia</w:t>
      </w:r>
    </w:p>
    <w:p w14:paraId="6C069603" w14:textId="77777777" w:rsidR="0091566B" w:rsidRDefault="0091566B" w:rsidP="00C96B92">
      <w:pPr>
        <w:widowControl w:val="0"/>
        <w:autoSpaceDE w:val="0"/>
        <w:autoSpaceDN w:val="0"/>
        <w:adjustRightInd w:val="0"/>
        <w:jc w:val="center"/>
        <w:rPr>
          <w:rFonts w:ascii="Garamond" w:hAnsi="Garamond" w:cs="Arial"/>
          <w:bCs/>
        </w:rPr>
      </w:pPr>
      <w:r>
        <w:rPr>
          <w:rFonts w:ascii="Garamond" w:hAnsi="Garamond" w:cs="Arial"/>
          <w:bCs/>
        </w:rPr>
        <w:t>Professor Preetha Mani</w:t>
      </w:r>
    </w:p>
    <w:p w14:paraId="53B5E3F4" w14:textId="77777777" w:rsidR="0091566B" w:rsidRDefault="0091566B" w:rsidP="00C96B92">
      <w:pPr>
        <w:widowControl w:val="0"/>
        <w:autoSpaceDE w:val="0"/>
        <w:autoSpaceDN w:val="0"/>
        <w:adjustRightInd w:val="0"/>
        <w:jc w:val="center"/>
        <w:rPr>
          <w:rFonts w:ascii="Garamond" w:hAnsi="Garamond" w:cs="Arial"/>
          <w:bCs/>
        </w:rPr>
      </w:pPr>
      <w:r>
        <w:rPr>
          <w:rFonts w:ascii="Garamond" w:hAnsi="Garamond" w:cs="Arial"/>
          <w:bCs/>
        </w:rPr>
        <w:t>B-307 Lucy Stone Hall (Livingston Campus)</w:t>
      </w:r>
    </w:p>
    <w:p w14:paraId="05CFEFB7" w14:textId="30A52C13" w:rsidR="00F54D66" w:rsidRPr="004356F2" w:rsidRDefault="0091566B" w:rsidP="004356F2">
      <w:pPr>
        <w:widowControl w:val="0"/>
        <w:autoSpaceDE w:val="0"/>
        <w:autoSpaceDN w:val="0"/>
        <w:adjustRightInd w:val="0"/>
        <w:jc w:val="center"/>
        <w:rPr>
          <w:rFonts w:ascii="Garamond" w:hAnsi="Garamond" w:cs="Arial"/>
          <w:bCs/>
        </w:rPr>
      </w:pPr>
      <w:r>
        <w:rPr>
          <w:rFonts w:ascii="Garamond" w:hAnsi="Garamond" w:cs="Arial"/>
          <w:bCs/>
        </w:rPr>
        <w:t>preetha.mani@rutgers.edu</w:t>
      </w:r>
    </w:p>
    <w:p w14:paraId="152BFB0D" w14:textId="77777777" w:rsidR="00F54D66" w:rsidRDefault="00F54D66" w:rsidP="00C96B92">
      <w:pPr>
        <w:widowControl w:val="0"/>
        <w:autoSpaceDE w:val="0"/>
        <w:autoSpaceDN w:val="0"/>
        <w:adjustRightInd w:val="0"/>
        <w:rPr>
          <w:rFonts w:ascii="Garamond" w:hAnsi="Garamond" w:cs="Arial"/>
          <w:b/>
          <w:bCs/>
        </w:rPr>
      </w:pPr>
    </w:p>
    <w:p w14:paraId="5B993929" w14:textId="77777777" w:rsidR="00DC4B0C" w:rsidRDefault="00DC4B0C" w:rsidP="00C96B92">
      <w:pPr>
        <w:widowControl w:val="0"/>
        <w:autoSpaceDE w:val="0"/>
        <w:autoSpaceDN w:val="0"/>
        <w:adjustRightInd w:val="0"/>
        <w:rPr>
          <w:rFonts w:ascii="Garamond" w:hAnsi="Garamond" w:cs="Arial"/>
          <w:b/>
          <w:bCs/>
        </w:rPr>
      </w:pPr>
    </w:p>
    <w:p w14:paraId="142CD1B6" w14:textId="2B17BE67" w:rsidR="00A00556" w:rsidRDefault="005E4225" w:rsidP="00C96B92">
      <w:pPr>
        <w:widowControl w:val="0"/>
        <w:autoSpaceDE w:val="0"/>
        <w:autoSpaceDN w:val="0"/>
        <w:adjustRightInd w:val="0"/>
        <w:rPr>
          <w:rFonts w:ascii="Garamond" w:hAnsi="Garamond" w:cs="Arial"/>
          <w:b/>
          <w:bCs/>
        </w:rPr>
      </w:pPr>
      <w:r>
        <w:rPr>
          <w:rFonts w:ascii="Garamond" w:hAnsi="Garamond" w:cs="Arial"/>
          <w:b/>
          <w:bCs/>
        </w:rPr>
        <w:t xml:space="preserve">Course </w:t>
      </w:r>
      <w:r w:rsidR="00F36A87">
        <w:rPr>
          <w:rFonts w:ascii="Garamond" w:hAnsi="Garamond" w:cs="Arial"/>
          <w:b/>
          <w:bCs/>
        </w:rPr>
        <w:t>Abbreviation</w:t>
      </w:r>
    </w:p>
    <w:p w14:paraId="24AC5877" w14:textId="77777777" w:rsidR="009930D6" w:rsidRDefault="009930D6" w:rsidP="00C96B92">
      <w:pPr>
        <w:widowControl w:val="0"/>
        <w:autoSpaceDE w:val="0"/>
        <w:autoSpaceDN w:val="0"/>
        <w:adjustRightInd w:val="0"/>
        <w:rPr>
          <w:rFonts w:ascii="Garamond" w:hAnsi="Garamond" w:cs="Arial"/>
          <w:b/>
          <w:bCs/>
        </w:rPr>
      </w:pPr>
    </w:p>
    <w:p w14:paraId="0168C344" w14:textId="7B714C41" w:rsidR="00F36A87" w:rsidRPr="00F36A87" w:rsidRDefault="00E13D96" w:rsidP="00C96B92">
      <w:pPr>
        <w:widowControl w:val="0"/>
        <w:autoSpaceDE w:val="0"/>
        <w:autoSpaceDN w:val="0"/>
        <w:adjustRightInd w:val="0"/>
        <w:rPr>
          <w:rFonts w:ascii="Garamond" w:hAnsi="Garamond" w:cs="Arial"/>
          <w:bCs/>
        </w:rPr>
      </w:pPr>
      <w:r>
        <w:rPr>
          <w:rFonts w:ascii="Garamond" w:hAnsi="Garamond" w:cs="Arial"/>
          <w:bCs/>
        </w:rPr>
        <w:t>GENDERNATIONLITSASIA</w:t>
      </w:r>
    </w:p>
    <w:p w14:paraId="1675DEF4" w14:textId="77777777" w:rsidR="00A00556" w:rsidRDefault="00A00556" w:rsidP="00C96B92">
      <w:pPr>
        <w:widowControl w:val="0"/>
        <w:autoSpaceDE w:val="0"/>
        <w:autoSpaceDN w:val="0"/>
        <w:adjustRightInd w:val="0"/>
        <w:rPr>
          <w:rFonts w:ascii="Garamond" w:hAnsi="Garamond" w:cs="Arial"/>
          <w:b/>
          <w:bCs/>
        </w:rPr>
      </w:pPr>
    </w:p>
    <w:p w14:paraId="6A4A0A73" w14:textId="55FD5863" w:rsidR="00C96B92" w:rsidRPr="00C96B92" w:rsidRDefault="0041233A" w:rsidP="00C96B92">
      <w:pPr>
        <w:widowControl w:val="0"/>
        <w:autoSpaceDE w:val="0"/>
        <w:autoSpaceDN w:val="0"/>
        <w:adjustRightInd w:val="0"/>
        <w:rPr>
          <w:rFonts w:ascii="Garamond" w:hAnsi="Garamond" w:cs="Arial"/>
          <w:b/>
          <w:bCs/>
        </w:rPr>
      </w:pPr>
      <w:r>
        <w:rPr>
          <w:rFonts w:ascii="Garamond" w:hAnsi="Garamond" w:cs="Arial"/>
          <w:b/>
          <w:bCs/>
        </w:rPr>
        <w:t>Short</w:t>
      </w:r>
      <w:r w:rsidR="00851935">
        <w:rPr>
          <w:rFonts w:ascii="Garamond" w:hAnsi="Garamond" w:cs="Arial"/>
          <w:b/>
          <w:bCs/>
        </w:rPr>
        <w:t xml:space="preserve"> d</w:t>
      </w:r>
      <w:r w:rsidR="00C96B92">
        <w:rPr>
          <w:rFonts w:ascii="Garamond" w:hAnsi="Garamond" w:cs="Arial"/>
          <w:b/>
          <w:bCs/>
        </w:rPr>
        <w:t>escription</w:t>
      </w:r>
      <w:r w:rsidR="00F36A87">
        <w:rPr>
          <w:rFonts w:ascii="Garamond" w:hAnsi="Garamond" w:cs="Arial"/>
          <w:b/>
          <w:bCs/>
        </w:rPr>
        <w:t xml:space="preserve"> (500 characters)</w:t>
      </w:r>
    </w:p>
    <w:p w14:paraId="357FBD76" w14:textId="77777777" w:rsidR="00C96B92" w:rsidRDefault="00C96B92" w:rsidP="00C96B92">
      <w:pPr>
        <w:widowControl w:val="0"/>
        <w:autoSpaceDE w:val="0"/>
        <w:autoSpaceDN w:val="0"/>
        <w:adjustRightInd w:val="0"/>
        <w:rPr>
          <w:rFonts w:ascii="Garamond" w:hAnsi="Garamond" w:cs="Arial"/>
          <w:bCs/>
        </w:rPr>
      </w:pPr>
    </w:p>
    <w:p w14:paraId="00942FFD" w14:textId="19BC1CA1" w:rsidR="00C96B92" w:rsidRPr="00270283" w:rsidRDefault="00C96B92" w:rsidP="00C96B92">
      <w:pPr>
        <w:rPr>
          <w:rFonts w:ascii="Garamond" w:hAnsi="Garamond" w:cs="Gill Sans"/>
        </w:rPr>
      </w:pPr>
      <w:r w:rsidRPr="00270283">
        <w:rPr>
          <w:rFonts w:ascii="Garamond" w:hAnsi="Garamond" w:cs="Gill Sans"/>
        </w:rPr>
        <w:t xml:space="preserve">This course focuses on how </w:t>
      </w:r>
      <w:r w:rsidR="009930D6">
        <w:rPr>
          <w:rFonts w:ascii="Garamond" w:hAnsi="Garamond" w:cs="Gill Sans"/>
        </w:rPr>
        <w:t xml:space="preserve">representations of the Indian woman </w:t>
      </w:r>
      <w:r w:rsidR="00E978A9">
        <w:rPr>
          <w:rFonts w:ascii="Garamond" w:hAnsi="Garamond" w:cs="Gill Sans"/>
        </w:rPr>
        <w:t>have shaped ideas of</w:t>
      </w:r>
      <w:r w:rsidRPr="00270283">
        <w:rPr>
          <w:rFonts w:ascii="Garamond" w:hAnsi="Garamond" w:cs="Gill Sans"/>
        </w:rPr>
        <w:t xml:space="preserve"> citizenship and belonging in </w:t>
      </w:r>
      <w:r w:rsidR="00F36A87">
        <w:rPr>
          <w:rFonts w:ascii="Garamond" w:hAnsi="Garamond" w:cs="Gill Sans"/>
        </w:rPr>
        <w:t xml:space="preserve">colonial and postcolonial </w:t>
      </w:r>
      <w:r w:rsidR="009930D6">
        <w:rPr>
          <w:rFonts w:ascii="Garamond" w:hAnsi="Garamond" w:cs="Gill Sans"/>
        </w:rPr>
        <w:t>South Asia</w:t>
      </w:r>
      <w:r w:rsidR="00F36A87">
        <w:rPr>
          <w:rFonts w:ascii="Garamond" w:hAnsi="Garamond" w:cs="Gill Sans"/>
        </w:rPr>
        <w:t xml:space="preserve">. </w:t>
      </w:r>
      <w:r w:rsidR="006F3FD1">
        <w:rPr>
          <w:rFonts w:ascii="Garamond" w:hAnsi="Garamond" w:cs="Gill Sans"/>
        </w:rPr>
        <w:t>We will use two</w:t>
      </w:r>
      <w:r w:rsidRPr="00270283">
        <w:rPr>
          <w:rFonts w:ascii="Garamond" w:hAnsi="Garamond" w:cs="Gill Sans"/>
        </w:rPr>
        <w:t xml:space="preserve"> </w:t>
      </w:r>
      <w:r w:rsidR="00F36A87">
        <w:rPr>
          <w:rFonts w:ascii="Garamond" w:hAnsi="Garamond" w:cs="Gill Sans"/>
        </w:rPr>
        <w:t xml:space="preserve">main lenses, </w:t>
      </w:r>
      <w:r w:rsidRPr="00270283">
        <w:rPr>
          <w:rFonts w:ascii="Garamond" w:hAnsi="Garamond" w:cs="Gill Sans"/>
        </w:rPr>
        <w:t>social reform</w:t>
      </w:r>
      <w:r w:rsidR="006F3FD1">
        <w:rPr>
          <w:rFonts w:ascii="Garamond" w:hAnsi="Garamond" w:cs="Gill Sans"/>
        </w:rPr>
        <w:t xml:space="preserve"> and law</w:t>
      </w:r>
      <w:r w:rsidR="00F36A87">
        <w:rPr>
          <w:rFonts w:ascii="Garamond" w:hAnsi="Garamond" w:cs="Gill Sans"/>
        </w:rPr>
        <w:t xml:space="preserve">, </w:t>
      </w:r>
      <w:r w:rsidRPr="00270283">
        <w:rPr>
          <w:rFonts w:ascii="Garamond" w:hAnsi="Garamond" w:cs="Gill Sans"/>
        </w:rPr>
        <w:t xml:space="preserve">to </w:t>
      </w:r>
      <w:r w:rsidR="00E978A9">
        <w:rPr>
          <w:rFonts w:ascii="Garamond" w:hAnsi="Garamond" w:cs="Gill Sans"/>
        </w:rPr>
        <w:t xml:space="preserve">examine how </w:t>
      </w:r>
      <w:r w:rsidR="009930D6">
        <w:rPr>
          <w:rFonts w:ascii="Garamond" w:hAnsi="Garamond" w:cs="Gill Sans"/>
        </w:rPr>
        <w:t xml:space="preserve">images </w:t>
      </w:r>
      <w:r w:rsidRPr="00270283">
        <w:rPr>
          <w:rFonts w:ascii="Garamond" w:hAnsi="Garamond" w:cs="Gill Sans"/>
        </w:rPr>
        <w:t xml:space="preserve">of </w:t>
      </w:r>
      <w:r w:rsidR="00011143">
        <w:rPr>
          <w:rFonts w:ascii="Garamond" w:hAnsi="Garamond" w:cs="Gill Sans"/>
        </w:rPr>
        <w:t>women</w:t>
      </w:r>
      <w:r w:rsidR="00851935">
        <w:rPr>
          <w:rFonts w:ascii="Garamond" w:hAnsi="Garamond" w:cs="Gill Sans"/>
        </w:rPr>
        <w:t xml:space="preserve"> in literature</w:t>
      </w:r>
      <w:r w:rsidR="005E3CD0">
        <w:rPr>
          <w:rFonts w:ascii="Garamond" w:hAnsi="Garamond" w:cs="Gill Sans"/>
        </w:rPr>
        <w:t xml:space="preserve"> articulate meanings of</w:t>
      </w:r>
      <w:r w:rsidRPr="00270283">
        <w:rPr>
          <w:rFonts w:ascii="Garamond" w:hAnsi="Garamond" w:cs="Gill Sans"/>
        </w:rPr>
        <w:t xml:space="preserve"> </w:t>
      </w:r>
      <w:r w:rsidR="00F36A87">
        <w:rPr>
          <w:rFonts w:ascii="Garamond" w:hAnsi="Garamond" w:cs="Gill Sans"/>
        </w:rPr>
        <w:t xml:space="preserve">gender, </w:t>
      </w:r>
      <w:r w:rsidRPr="00270283">
        <w:rPr>
          <w:rFonts w:ascii="Garamond" w:hAnsi="Garamond" w:cs="Gill Sans"/>
        </w:rPr>
        <w:t>caste, class, and religion</w:t>
      </w:r>
      <w:r w:rsidR="005E3CD0">
        <w:rPr>
          <w:rFonts w:ascii="Garamond" w:hAnsi="Garamond" w:cs="Gill Sans"/>
        </w:rPr>
        <w:t xml:space="preserve"> in India</w:t>
      </w:r>
      <w:r w:rsidR="00F36A87">
        <w:rPr>
          <w:rFonts w:ascii="Garamond" w:hAnsi="Garamond" w:cs="Gill Sans"/>
        </w:rPr>
        <w:t xml:space="preserve">. </w:t>
      </w:r>
      <w:r w:rsidR="00E978A9">
        <w:rPr>
          <w:rFonts w:ascii="Garamond" w:hAnsi="Garamond" w:cs="Gill Sans"/>
        </w:rPr>
        <w:t xml:space="preserve">Additionally, this course seeks to strengthen skills in </w:t>
      </w:r>
      <w:r w:rsidR="00BE4168">
        <w:rPr>
          <w:rFonts w:ascii="Garamond" w:hAnsi="Garamond" w:cs="Gill Sans"/>
        </w:rPr>
        <w:t xml:space="preserve">literary and </w:t>
      </w:r>
      <w:r w:rsidR="00E978A9">
        <w:rPr>
          <w:rFonts w:ascii="Garamond" w:hAnsi="Garamond" w:cs="Gill Sans"/>
        </w:rPr>
        <w:t>historiographical analysis and academic writing through written assignments and a final research paper.</w:t>
      </w:r>
      <w:bookmarkStart w:id="0" w:name="_GoBack"/>
      <w:bookmarkEnd w:id="0"/>
    </w:p>
    <w:p w14:paraId="5001A166" w14:textId="77777777" w:rsidR="00C96B92" w:rsidRPr="00C96B92" w:rsidRDefault="00C96B92" w:rsidP="00C96B92">
      <w:pPr>
        <w:widowControl w:val="0"/>
        <w:autoSpaceDE w:val="0"/>
        <w:autoSpaceDN w:val="0"/>
        <w:adjustRightInd w:val="0"/>
        <w:rPr>
          <w:rFonts w:ascii="Garamond" w:hAnsi="Garamond" w:cs="Arial"/>
          <w:bCs/>
        </w:rPr>
      </w:pPr>
    </w:p>
    <w:p w14:paraId="7334A93A" w14:textId="6EC44658" w:rsidR="0041233A" w:rsidRDefault="0041233A" w:rsidP="00D60F02">
      <w:pPr>
        <w:widowControl w:val="0"/>
        <w:autoSpaceDE w:val="0"/>
        <w:autoSpaceDN w:val="0"/>
        <w:adjustRightInd w:val="0"/>
        <w:rPr>
          <w:rFonts w:ascii="Garamond" w:hAnsi="Garamond" w:cs="Arial"/>
          <w:b/>
          <w:bCs/>
        </w:rPr>
      </w:pPr>
      <w:r>
        <w:rPr>
          <w:rFonts w:ascii="Garamond" w:hAnsi="Garamond" w:cs="Arial"/>
          <w:b/>
          <w:bCs/>
        </w:rPr>
        <w:t>Long description</w:t>
      </w:r>
    </w:p>
    <w:p w14:paraId="11FB3F9E" w14:textId="77777777" w:rsidR="0041233A" w:rsidRDefault="0041233A" w:rsidP="00D60F02">
      <w:pPr>
        <w:widowControl w:val="0"/>
        <w:autoSpaceDE w:val="0"/>
        <w:autoSpaceDN w:val="0"/>
        <w:adjustRightInd w:val="0"/>
        <w:rPr>
          <w:rFonts w:ascii="Garamond" w:hAnsi="Garamond" w:cs="Arial"/>
          <w:b/>
          <w:bCs/>
        </w:rPr>
      </w:pPr>
    </w:p>
    <w:p w14:paraId="7ACB95C7" w14:textId="6DD23CF9" w:rsidR="0041233A" w:rsidRDefault="0026612F" w:rsidP="00D60F02">
      <w:pPr>
        <w:widowControl w:val="0"/>
        <w:autoSpaceDE w:val="0"/>
        <w:autoSpaceDN w:val="0"/>
        <w:adjustRightInd w:val="0"/>
        <w:rPr>
          <w:rFonts w:ascii="Garamond" w:hAnsi="Garamond" w:cs="Arial"/>
          <w:bCs/>
        </w:rPr>
      </w:pPr>
      <w:r>
        <w:rPr>
          <w:rFonts w:ascii="Garamond" w:hAnsi="Garamond" w:cs="Arial"/>
          <w:bCs/>
        </w:rPr>
        <w:t>“W</w:t>
      </w:r>
      <w:r w:rsidR="003C3382">
        <w:rPr>
          <w:rFonts w:ascii="Garamond" w:hAnsi="Garamond" w:cs="Arial"/>
          <w:bCs/>
        </w:rPr>
        <w:t>oman is endowed with the passive qualities of chastity, modesty, devotion and power of self-sacrifice in greater measure than man is.”</w:t>
      </w:r>
    </w:p>
    <w:p w14:paraId="3D956547" w14:textId="19035EE0" w:rsidR="003C3382" w:rsidRDefault="003C3382" w:rsidP="003C3382">
      <w:pPr>
        <w:widowControl w:val="0"/>
        <w:autoSpaceDE w:val="0"/>
        <w:autoSpaceDN w:val="0"/>
        <w:adjustRightInd w:val="0"/>
        <w:jc w:val="right"/>
        <w:rPr>
          <w:rFonts w:ascii="Garamond" w:hAnsi="Garamond" w:cs="Arial"/>
          <w:bCs/>
        </w:rPr>
      </w:pPr>
      <w:r>
        <w:rPr>
          <w:rFonts w:ascii="Garamond" w:hAnsi="Garamond" w:cs="Arial"/>
          <w:bCs/>
        </w:rPr>
        <w:t>-Rabindranath Tagore, “Woman”</w:t>
      </w:r>
    </w:p>
    <w:p w14:paraId="315B7052" w14:textId="77777777" w:rsidR="003C3382" w:rsidRDefault="003C3382" w:rsidP="003C3382">
      <w:pPr>
        <w:widowControl w:val="0"/>
        <w:autoSpaceDE w:val="0"/>
        <w:autoSpaceDN w:val="0"/>
        <w:adjustRightInd w:val="0"/>
        <w:jc w:val="right"/>
        <w:rPr>
          <w:rFonts w:ascii="Garamond" w:hAnsi="Garamond" w:cs="Arial"/>
          <w:bCs/>
        </w:rPr>
      </w:pPr>
    </w:p>
    <w:p w14:paraId="464CF90D" w14:textId="5CC92E1C" w:rsidR="0041233A" w:rsidRPr="00CD50D0" w:rsidRDefault="003C3382" w:rsidP="00CD50D0">
      <w:pPr>
        <w:rPr>
          <w:rFonts w:ascii="Garamond" w:hAnsi="Garamond" w:cs="Gill Sans"/>
        </w:rPr>
      </w:pPr>
      <w:r>
        <w:rPr>
          <w:rFonts w:ascii="Garamond" w:hAnsi="Garamond" w:cs="Arial"/>
          <w:bCs/>
        </w:rPr>
        <w:t xml:space="preserve">When Tagore </w:t>
      </w:r>
      <w:r w:rsidR="0026612F">
        <w:rPr>
          <w:rFonts w:ascii="Garamond" w:hAnsi="Garamond" w:cs="Arial"/>
          <w:bCs/>
        </w:rPr>
        <w:t>gave</w:t>
      </w:r>
      <w:r>
        <w:rPr>
          <w:rFonts w:ascii="Garamond" w:hAnsi="Garamond" w:cs="Arial"/>
          <w:bCs/>
        </w:rPr>
        <w:t xml:space="preserve"> this description of the</w:t>
      </w:r>
      <w:r w:rsidR="0026612F">
        <w:rPr>
          <w:rFonts w:ascii="Garamond" w:hAnsi="Garamond" w:cs="Arial"/>
          <w:bCs/>
        </w:rPr>
        <w:t xml:space="preserve"> modern Indian woman during his lecture tour in the US in the early twentieth century, he was referencing a fairly new </w:t>
      </w:r>
      <w:r w:rsidR="00CD50D0">
        <w:rPr>
          <w:rFonts w:ascii="Garamond" w:hAnsi="Garamond" w:cs="Arial"/>
          <w:bCs/>
        </w:rPr>
        <w:t>idea</w:t>
      </w:r>
      <w:r w:rsidR="0026612F">
        <w:rPr>
          <w:rFonts w:ascii="Garamond" w:hAnsi="Garamond" w:cs="Arial"/>
          <w:bCs/>
        </w:rPr>
        <w:t xml:space="preserve"> of </w:t>
      </w:r>
      <w:r w:rsidR="00F0238E">
        <w:rPr>
          <w:rFonts w:ascii="Garamond" w:hAnsi="Garamond" w:cs="Arial"/>
          <w:bCs/>
        </w:rPr>
        <w:t xml:space="preserve">who </w:t>
      </w:r>
      <w:r w:rsidR="00CD50D0">
        <w:rPr>
          <w:rFonts w:ascii="Garamond" w:hAnsi="Garamond" w:cs="Arial"/>
          <w:bCs/>
        </w:rPr>
        <w:t xml:space="preserve">the </w:t>
      </w:r>
      <w:r w:rsidR="0026612F">
        <w:rPr>
          <w:rFonts w:ascii="Garamond" w:hAnsi="Garamond" w:cs="Arial"/>
          <w:bCs/>
        </w:rPr>
        <w:t xml:space="preserve">modern Indian woman </w:t>
      </w:r>
      <w:r w:rsidR="00CD50D0">
        <w:rPr>
          <w:rFonts w:ascii="Garamond" w:hAnsi="Garamond" w:cs="Arial"/>
          <w:bCs/>
        </w:rPr>
        <w:t>was</w:t>
      </w:r>
      <w:r w:rsidR="00AD44C8">
        <w:rPr>
          <w:rFonts w:ascii="Garamond" w:hAnsi="Garamond" w:cs="Arial"/>
          <w:bCs/>
        </w:rPr>
        <w:t>, one</w:t>
      </w:r>
      <w:r w:rsidR="00CD50D0">
        <w:rPr>
          <w:rFonts w:ascii="Garamond" w:hAnsi="Garamond" w:cs="Arial"/>
          <w:bCs/>
        </w:rPr>
        <w:t xml:space="preserve"> that </w:t>
      </w:r>
      <w:r w:rsidR="00F0238E">
        <w:rPr>
          <w:rFonts w:ascii="Garamond" w:hAnsi="Garamond" w:cs="Arial"/>
          <w:bCs/>
        </w:rPr>
        <w:t>had begu</w:t>
      </w:r>
      <w:r w:rsidR="00CD50D0">
        <w:rPr>
          <w:rFonts w:ascii="Garamond" w:hAnsi="Garamond" w:cs="Arial"/>
          <w:bCs/>
        </w:rPr>
        <w:t xml:space="preserve">n to take shape </w:t>
      </w:r>
      <w:r w:rsidR="0026612F">
        <w:rPr>
          <w:rFonts w:ascii="Garamond" w:hAnsi="Garamond" w:cs="Arial"/>
          <w:bCs/>
        </w:rPr>
        <w:t xml:space="preserve">during </w:t>
      </w:r>
      <w:r w:rsidR="00CD50D0">
        <w:rPr>
          <w:rFonts w:ascii="Garamond" w:hAnsi="Garamond" w:cs="Arial"/>
          <w:bCs/>
        </w:rPr>
        <w:t>the colonial era</w:t>
      </w:r>
      <w:r w:rsidR="0026612F">
        <w:rPr>
          <w:rFonts w:ascii="Garamond" w:hAnsi="Garamond" w:cs="Arial"/>
          <w:bCs/>
        </w:rPr>
        <w:t xml:space="preserve">. </w:t>
      </w:r>
      <w:r w:rsidR="00CD50D0">
        <w:rPr>
          <w:rFonts w:ascii="Garamond" w:hAnsi="Garamond" w:cs="Arial"/>
          <w:bCs/>
        </w:rPr>
        <w:t>H</w:t>
      </w:r>
      <w:r w:rsidR="0026612F">
        <w:rPr>
          <w:rFonts w:ascii="Garamond" w:hAnsi="Garamond" w:cs="Arial"/>
          <w:bCs/>
        </w:rPr>
        <w:t xml:space="preserve">ow and why did the Indian woman become </w:t>
      </w:r>
      <w:r w:rsidR="00CD50D0">
        <w:rPr>
          <w:rFonts w:ascii="Garamond" w:hAnsi="Garamond" w:cs="Arial"/>
          <w:bCs/>
        </w:rPr>
        <w:t>such</w:t>
      </w:r>
      <w:r w:rsidR="0026612F">
        <w:rPr>
          <w:rFonts w:ascii="Garamond" w:hAnsi="Garamond" w:cs="Arial"/>
          <w:bCs/>
        </w:rPr>
        <w:t xml:space="preserve"> </w:t>
      </w:r>
      <w:r w:rsidR="00CD50D0">
        <w:rPr>
          <w:rFonts w:ascii="Garamond" w:hAnsi="Garamond" w:cs="Arial"/>
          <w:bCs/>
        </w:rPr>
        <w:t xml:space="preserve">a </w:t>
      </w:r>
      <w:r w:rsidR="0026612F">
        <w:rPr>
          <w:rFonts w:ascii="Garamond" w:hAnsi="Garamond" w:cs="Arial"/>
          <w:bCs/>
        </w:rPr>
        <w:t xml:space="preserve">central topic of literary and public debate </w:t>
      </w:r>
      <w:r w:rsidR="00CD50D0">
        <w:rPr>
          <w:rFonts w:ascii="Garamond" w:hAnsi="Garamond" w:cs="Arial"/>
          <w:bCs/>
        </w:rPr>
        <w:t>among Indian writers and political leaders</w:t>
      </w:r>
      <w:r w:rsidR="0026612F">
        <w:rPr>
          <w:rFonts w:ascii="Garamond" w:hAnsi="Garamond" w:cs="Arial"/>
          <w:bCs/>
        </w:rPr>
        <w:t xml:space="preserve">?  </w:t>
      </w:r>
      <w:r w:rsidR="00CD50D0">
        <w:rPr>
          <w:rFonts w:ascii="Garamond" w:hAnsi="Garamond" w:cs="Arial"/>
          <w:bCs/>
        </w:rPr>
        <w:t>What are the changing characteristics of this figure</w:t>
      </w:r>
      <w:r w:rsidR="00AD44C8">
        <w:rPr>
          <w:rFonts w:ascii="Garamond" w:hAnsi="Garamond" w:cs="Arial"/>
          <w:bCs/>
        </w:rPr>
        <w:t>,</w:t>
      </w:r>
      <w:r w:rsidR="00CD50D0">
        <w:rPr>
          <w:rFonts w:ascii="Garamond" w:hAnsi="Garamond" w:cs="Arial"/>
          <w:bCs/>
        </w:rPr>
        <w:t xml:space="preserve"> and how do they reference key moments in South Asian history? </w:t>
      </w:r>
      <w:r w:rsidR="00F0238E">
        <w:rPr>
          <w:rFonts w:ascii="Garamond" w:hAnsi="Garamond" w:cs="Arial"/>
          <w:bCs/>
        </w:rPr>
        <w:t xml:space="preserve">This course answers these questions </w:t>
      </w:r>
      <w:r w:rsidR="00E0659B">
        <w:rPr>
          <w:rFonts w:ascii="Garamond" w:hAnsi="Garamond" w:cs="Arial"/>
          <w:bCs/>
        </w:rPr>
        <w:t xml:space="preserve">by examining </w:t>
      </w:r>
      <w:r w:rsidR="00CD50D0">
        <w:rPr>
          <w:rFonts w:ascii="Garamond" w:hAnsi="Garamond" w:cs="Arial"/>
          <w:bCs/>
        </w:rPr>
        <w:t xml:space="preserve">literary representations of the modern Indian woman and </w:t>
      </w:r>
      <w:r w:rsidR="00E0659B">
        <w:rPr>
          <w:rFonts w:ascii="Garamond" w:hAnsi="Garamond" w:cs="Arial"/>
          <w:bCs/>
        </w:rPr>
        <w:t xml:space="preserve">the ways they </w:t>
      </w:r>
      <w:r w:rsidR="00CD50D0">
        <w:rPr>
          <w:rFonts w:ascii="Garamond" w:hAnsi="Garamond" w:cs="Arial"/>
          <w:bCs/>
        </w:rPr>
        <w:t xml:space="preserve">have </w:t>
      </w:r>
      <w:r w:rsidR="00F0238E">
        <w:rPr>
          <w:rFonts w:ascii="Garamond" w:hAnsi="Garamond" w:cs="Arial"/>
          <w:bCs/>
        </w:rPr>
        <w:t xml:space="preserve">fashioned </w:t>
      </w:r>
      <w:r w:rsidR="00CD50D0">
        <w:rPr>
          <w:rFonts w:ascii="Garamond" w:hAnsi="Garamond" w:cs="Arial"/>
          <w:bCs/>
        </w:rPr>
        <w:t>popular understandings of national belonging and community identity</w:t>
      </w:r>
      <w:r w:rsidR="00E0659B">
        <w:rPr>
          <w:rFonts w:ascii="Garamond" w:hAnsi="Garamond" w:cs="Arial"/>
          <w:bCs/>
        </w:rPr>
        <w:t xml:space="preserve"> in South Asia</w:t>
      </w:r>
      <w:r w:rsidR="00CD50D0">
        <w:rPr>
          <w:rFonts w:ascii="Garamond" w:hAnsi="Garamond" w:cs="Arial"/>
          <w:bCs/>
        </w:rPr>
        <w:t xml:space="preserve">. We will use two main lenses, social reform and law, to </w:t>
      </w:r>
      <w:r w:rsidR="00CD50D0" w:rsidRPr="00270283">
        <w:rPr>
          <w:rFonts w:ascii="Garamond" w:hAnsi="Garamond" w:cs="Gill Sans"/>
        </w:rPr>
        <w:t xml:space="preserve">trace the ways </w:t>
      </w:r>
      <w:r w:rsidR="00CD50D0">
        <w:rPr>
          <w:rFonts w:ascii="Garamond" w:hAnsi="Garamond" w:cs="Gill Sans"/>
        </w:rPr>
        <w:t xml:space="preserve">that </w:t>
      </w:r>
      <w:r w:rsidR="00CD50D0" w:rsidRPr="00270283">
        <w:rPr>
          <w:rFonts w:ascii="Garamond" w:hAnsi="Garamond" w:cs="Gill Sans"/>
        </w:rPr>
        <w:t xml:space="preserve">representations of </w:t>
      </w:r>
      <w:r w:rsidR="00CD50D0">
        <w:rPr>
          <w:rFonts w:ascii="Garamond" w:hAnsi="Garamond" w:cs="Gill Sans"/>
        </w:rPr>
        <w:t>women in literature articulate meanings of</w:t>
      </w:r>
      <w:r w:rsidR="00CD50D0" w:rsidRPr="00270283">
        <w:rPr>
          <w:rFonts w:ascii="Garamond" w:hAnsi="Garamond" w:cs="Gill Sans"/>
        </w:rPr>
        <w:t xml:space="preserve"> </w:t>
      </w:r>
      <w:r w:rsidR="00CD50D0">
        <w:rPr>
          <w:rFonts w:ascii="Garamond" w:hAnsi="Garamond" w:cs="Gill Sans"/>
        </w:rPr>
        <w:t xml:space="preserve">gender, </w:t>
      </w:r>
      <w:r w:rsidR="00CD50D0" w:rsidRPr="00270283">
        <w:rPr>
          <w:rFonts w:ascii="Garamond" w:hAnsi="Garamond" w:cs="Gill Sans"/>
        </w:rPr>
        <w:t>caste, class, and religion</w:t>
      </w:r>
      <w:r w:rsidR="00E971BB">
        <w:rPr>
          <w:rFonts w:ascii="Garamond" w:hAnsi="Garamond" w:cs="Gill Sans"/>
        </w:rPr>
        <w:t>. We will read novels and</w:t>
      </w:r>
      <w:r w:rsidR="00CD50D0">
        <w:rPr>
          <w:rFonts w:ascii="Garamond" w:hAnsi="Garamond" w:cs="Gill Sans"/>
        </w:rPr>
        <w:t xml:space="preserve"> short stories</w:t>
      </w:r>
      <w:r w:rsidR="00E971BB">
        <w:rPr>
          <w:rFonts w:ascii="Garamond" w:hAnsi="Garamond" w:cs="Gill Sans"/>
        </w:rPr>
        <w:t xml:space="preserve"> by influential South Asian writers such as Tagore, Shara</w:t>
      </w:r>
      <w:r w:rsidR="00F0238E">
        <w:rPr>
          <w:rFonts w:ascii="Garamond" w:hAnsi="Garamond" w:cs="Gill Sans"/>
        </w:rPr>
        <w:t>tchandra, Premchand, and Manto, and o</w:t>
      </w:r>
      <w:r w:rsidR="00CD50D0" w:rsidRPr="00270283">
        <w:rPr>
          <w:rFonts w:ascii="Garamond" w:hAnsi="Garamond" w:cs="Gill Sans"/>
        </w:rPr>
        <w:t>ur literary analyses will be guided by texts in South Asian hi</w:t>
      </w:r>
      <w:r w:rsidR="00CD50D0">
        <w:rPr>
          <w:rFonts w:ascii="Garamond" w:hAnsi="Garamond" w:cs="Gill Sans"/>
        </w:rPr>
        <w:t>storiography and social theory, as well as</w:t>
      </w:r>
      <w:r w:rsidR="00CD50D0" w:rsidRPr="00270283">
        <w:rPr>
          <w:rFonts w:ascii="Garamond" w:hAnsi="Garamond" w:cs="Gill Sans"/>
        </w:rPr>
        <w:t xml:space="preserve"> films.</w:t>
      </w:r>
      <w:r w:rsidR="00E978A9">
        <w:rPr>
          <w:rFonts w:ascii="Garamond" w:hAnsi="Garamond" w:cs="Gill Sans"/>
        </w:rPr>
        <w:t xml:space="preserve"> </w:t>
      </w:r>
      <w:r w:rsidR="00DF30B7">
        <w:rPr>
          <w:rFonts w:ascii="Garamond" w:hAnsi="Garamond" w:cs="Gill Sans"/>
        </w:rPr>
        <w:t xml:space="preserve">Additionally, this course seeks to strengthen skills in </w:t>
      </w:r>
      <w:r w:rsidR="00A12706">
        <w:rPr>
          <w:rFonts w:ascii="Garamond" w:hAnsi="Garamond" w:cs="Gill Sans"/>
        </w:rPr>
        <w:t xml:space="preserve">literary and </w:t>
      </w:r>
      <w:r w:rsidR="00DF30B7">
        <w:rPr>
          <w:rFonts w:ascii="Garamond" w:hAnsi="Garamond" w:cs="Gill Sans"/>
        </w:rPr>
        <w:t>historiographical analysis and academic writing through in-class discussion on the process of academic writing, class presentations, written assignments, and a final research paper.</w:t>
      </w:r>
    </w:p>
    <w:p w14:paraId="5541092B" w14:textId="77777777" w:rsidR="00CD50D0" w:rsidRDefault="00CD50D0" w:rsidP="00D60F02">
      <w:pPr>
        <w:widowControl w:val="0"/>
        <w:autoSpaceDE w:val="0"/>
        <w:autoSpaceDN w:val="0"/>
        <w:adjustRightInd w:val="0"/>
        <w:rPr>
          <w:rFonts w:ascii="Garamond" w:hAnsi="Garamond" w:cs="Arial"/>
          <w:b/>
          <w:bCs/>
        </w:rPr>
      </w:pPr>
    </w:p>
    <w:p w14:paraId="6999B180" w14:textId="68B3D9F9" w:rsidR="00C96B92" w:rsidRDefault="00D60F02" w:rsidP="00D60F02">
      <w:pPr>
        <w:widowControl w:val="0"/>
        <w:autoSpaceDE w:val="0"/>
        <w:autoSpaceDN w:val="0"/>
        <w:adjustRightInd w:val="0"/>
        <w:rPr>
          <w:rFonts w:ascii="Garamond" w:hAnsi="Garamond" w:cs="Arial"/>
          <w:b/>
          <w:bCs/>
        </w:rPr>
      </w:pPr>
      <w:r>
        <w:rPr>
          <w:rFonts w:ascii="Garamond" w:hAnsi="Garamond" w:cs="Arial"/>
          <w:b/>
          <w:bCs/>
        </w:rPr>
        <w:t>C</w:t>
      </w:r>
      <w:r w:rsidR="00851935">
        <w:rPr>
          <w:rFonts w:ascii="Garamond" w:hAnsi="Garamond" w:cs="Arial"/>
          <w:b/>
          <w:bCs/>
        </w:rPr>
        <w:t>ourse o</w:t>
      </w:r>
      <w:r>
        <w:rPr>
          <w:rFonts w:ascii="Garamond" w:hAnsi="Garamond" w:cs="Arial"/>
          <w:b/>
          <w:bCs/>
        </w:rPr>
        <w:t>bjectives</w:t>
      </w:r>
      <w:r w:rsidR="00EE0607">
        <w:rPr>
          <w:rFonts w:ascii="Garamond" w:hAnsi="Garamond" w:cs="Arial"/>
          <w:b/>
          <w:bCs/>
        </w:rPr>
        <w:t xml:space="preserve"> (500 characters)</w:t>
      </w:r>
    </w:p>
    <w:p w14:paraId="483B72EF" w14:textId="77777777" w:rsidR="00851935" w:rsidRPr="00F639D1" w:rsidRDefault="00851935" w:rsidP="00851935">
      <w:pPr>
        <w:rPr>
          <w:rFonts w:ascii="Garamond" w:hAnsi="Garamond"/>
        </w:rPr>
      </w:pPr>
    </w:p>
    <w:p w14:paraId="599E9C0A" w14:textId="0E5FFAA1" w:rsidR="0010614A" w:rsidRPr="00CD50D0" w:rsidRDefault="00851935" w:rsidP="0010614A">
      <w:pPr>
        <w:rPr>
          <w:rFonts w:ascii="Garamond" w:hAnsi="Garamond" w:cs="Gill Sans"/>
        </w:rPr>
      </w:pPr>
      <w:r w:rsidRPr="00F639D1">
        <w:rPr>
          <w:rFonts w:ascii="Garamond" w:hAnsi="Garamond"/>
        </w:rPr>
        <w:t xml:space="preserve">By the end of the course, students will be able to </w:t>
      </w:r>
      <w:r w:rsidR="009E23F7">
        <w:rPr>
          <w:rFonts w:ascii="Garamond" w:hAnsi="Garamond"/>
        </w:rPr>
        <w:t>identify recurring</w:t>
      </w:r>
      <w:r w:rsidR="00F54D66">
        <w:rPr>
          <w:rFonts w:ascii="Garamond" w:hAnsi="Garamond"/>
        </w:rPr>
        <w:t xml:space="preserve"> </w:t>
      </w:r>
      <w:r w:rsidR="001B6F78">
        <w:rPr>
          <w:rFonts w:ascii="Garamond" w:hAnsi="Garamond"/>
        </w:rPr>
        <w:t xml:space="preserve">literary representations of gender </w:t>
      </w:r>
      <w:r w:rsidR="00F54D66">
        <w:rPr>
          <w:rFonts w:ascii="Garamond" w:hAnsi="Garamond"/>
        </w:rPr>
        <w:t xml:space="preserve">in </w:t>
      </w:r>
      <w:r w:rsidR="00B9381A">
        <w:rPr>
          <w:rFonts w:ascii="Garamond" w:hAnsi="Garamond"/>
        </w:rPr>
        <w:t xml:space="preserve">the </w:t>
      </w:r>
      <w:r w:rsidR="001B6F78">
        <w:rPr>
          <w:rFonts w:ascii="Garamond" w:hAnsi="Garamond"/>
        </w:rPr>
        <w:t>Indian</w:t>
      </w:r>
      <w:r w:rsidR="00B9381A">
        <w:rPr>
          <w:rFonts w:ascii="Garamond" w:hAnsi="Garamond"/>
        </w:rPr>
        <w:t xml:space="preserve"> </w:t>
      </w:r>
      <w:r w:rsidR="00E971BB">
        <w:rPr>
          <w:rFonts w:ascii="Garamond" w:hAnsi="Garamond"/>
        </w:rPr>
        <w:t>subcontinent</w:t>
      </w:r>
      <w:r w:rsidR="00DF30B7">
        <w:rPr>
          <w:rFonts w:ascii="Garamond" w:hAnsi="Garamond"/>
        </w:rPr>
        <w:t>,</w:t>
      </w:r>
      <w:r w:rsidR="00F54D66">
        <w:rPr>
          <w:rFonts w:ascii="Garamond" w:hAnsi="Garamond"/>
        </w:rPr>
        <w:t xml:space="preserve"> </w:t>
      </w:r>
      <w:r w:rsidR="00E971BB">
        <w:rPr>
          <w:rFonts w:ascii="Garamond" w:hAnsi="Garamond"/>
        </w:rPr>
        <w:t>explain how they respond to social, cultural, a</w:t>
      </w:r>
      <w:r w:rsidR="00DF30B7">
        <w:rPr>
          <w:rFonts w:ascii="Garamond" w:hAnsi="Garamond"/>
        </w:rPr>
        <w:t xml:space="preserve">nd political changes over time, and </w:t>
      </w:r>
      <w:r w:rsidR="00EE0607">
        <w:rPr>
          <w:rFonts w:ascii="Garamond" w:hAnsi="Garamond"/>
        </w:rPr>
        <w:t xml:space="preserve">relate these </w:t>
      </w:r>
      <w:r w:rsidR="00B9381A">
        <w:rPr>
          <w:rFonts w:ascii="Garamond" w:hAnsi="Garamond"/>
        </w:rPr>
        <w:t xml:space="preserve">connections </w:t>
      </w:r>
      <w:r w:rsidR="00EE0607">
        <w:rPr>
          <w:rFonts w:ascii="Garamond" w:hAnsi="Garamond"/>
        </w:rPr>
        <w:t xml:space="preserve">to theoretical </w:t>
      </w:r>
      <w:r w:rsidR="00E971BB">
        <w:rPr>
          <w:rFonts w:ascii="Garamond" w:hAnsi="Garamond"/>
        </w:rPr>
        <w:t xml:space="preserve">debates on </w:t>
      </w:r>
      <w:r w:rsidR="00B9381A">
        <w:rPr>
          <w:rFonts w:ascii="Garamond" w:hAnsi="Garamond"/>
        </w:rPr>
        <w:t>citizenship</w:t>
      </w:r>
      <w:r w:rsidR="00EE0607">
        <w:rPr>
          <w:rFonts w:ascii="Garamond" w:hAnsi="Garamond"/>
        </w:rPr>
        <w:t xml:space="preserve"> </w:t>
      </w:r>
      <w:r w:rsidR="00E971BB">
        <w:rPr>
          <w:rFonts w:ascii="Garamond" w:hAnsi="Garamond"/>
        </w:rPr>
        <w:t xml:space="preserve">and community belonging in </w:t>
      </w:r>
      <w:r w:rsidR="00E971BB">
        <w:rPr>
          <w:rFonts w:ascii="Garamond" w:hAnsi="Garamond"/>
        </w:rPr>
        <w:lastRenderedPageBreak/>
        <w:t xml:space="preserve">the South Asian context </w:t>
      </w:r>
      <w:r w:rsidR="00EE0607">
        <w:rPr>
          <w:rFonts w:ascii="Garamond" w:hAnsi="Garamond"/>
        </w:rPr>
        <w:t>more broadly</w:t>
      </w:r>
      <w:r w:rsidR="00B9381A">
        <w:rPr>
          <w:rFonts w:ascii="Garamond" w:hAnsi="Garamond"/>
        </w:rPr>
        <w:t>.</w:t>
      </w:r>
      <w:r w:rsidR="00DF30B7">
        <w:rPr>
          <w:rFonts w:ascii="Garamond" w:hAnsi="Garamond"/>
        </w:rPr>
        <w:t xml:space="preserve"> Students will furthermore develop skills in academic writing in the field of South Asian history and literature.</w:t>
      </w:r>
    </w:p>
    <w:p w14:paraId="04854DB3" w14:textId="446BA9F7" w:rsidR="00B9381A" w:rsidRDefault="00B9381A" w:rsidP="00B9381A">
      <w:pPr>
        <w:rPr>
          <w:rFonts w:ascii="Garamond" w:hAnsi="Garamond"/>
        </w:rPr>
      </w:pPr>
    </w:p>
    <w:p w14:paraId="544ADD83" w14:textId="77777777" w:rsidR="00EE0607" w:rsidRDefault="00EE0607" w:rsidP="00B9381A">
      <w:pPr>
        <w:rPr>
          <w:rFonts w:ascii="Garamond" w:hAnsi="Garamond"/>
        </w:rPr>
      </w:pPr>
    </w:p>
    <w:p w14:paraId="37C3C366" w14:textId="77777777" w:rsidR="00EE0607" w:rsidRDefault="00EE0607" w:rsidP="00EE0607">
      <w:pPr>
        <w:rPr>
          <w:rFonts w:ascii="Garamond" w:hAnsi="Garamond" w:cs="Helvetica"/>
        </w:rPr>
      </w:pPr>
    </w:p>
    <w:p w14:paraId="6C2BF4A5" w14:textId="77777777" w:rsidR="00EE0607" w:rsidRPr="004861E4" w:rsidRDefault="00EE0607" w:rsidP="00EE0607">
      <w:pPr>
        <w:pBdr>
          <w:top w:val="single" w:sz="4" w:space="1" w:color="auto"/>
          <w:left w:val="single" w:sz="4" w:space="4" w:color="auto"/>
          <w:bottom w:val="single" w:sz="4" w:space="1" w:color="auto"/>
          <w:right w:val="single" w:sz="4" w:space="4" w:color="auto"/>
        </w:pBdr>
        <w:rPr>
          <w:rFonts w:ascii="Garamond" w:hAnsi="Garamond" w:cs="Helvetica"/>
          <w:b/>
        </w:rPr>
      </w:pPr>
      <w:r>
        <w:rPr>
          <w:rFonts w:ascii="Garamond" w:hAnsi="Garamond" w:cs="Helvetica"/>
          <w:b/>
        </w:rPr>
        <w:t>Core Curriculum Learning Goals Met by this Course</w:t>
      </w:r>
    </w:p>
    <w:p w14:paraId="1A35382D" w14:textId="77777777" w:rsidR="00342BB6" w:rsidRDefault="00342BB6" w:rsidP="00864DCA">
      <w:pPr>
        <w:pBdr>
          <w:top w:val="single" w:sz="4" w:space="1" w:color="auto"/>
          <w:left w:val="single" w:sz="4" w:space="4" w:color="auto"/>
          <w:bottom w:val="single" w:sz="4" w:space="1" w:color="auto"/>
          <w:right w:val="single" w:sz="4" w:space="4" w:color="auto"/>
        </w:pBdr>
        <w:rPr>
          <w:rFonts w:ascii="Garamond" w:hAnsi="Garamond" w:cs="Helvetica"/>
        </w:rPr>
      </w:pPr>
    </w:p>
    <w:p w14:paraId="06B8C9D4" w14:textId="054EF9A5" w:rsidR="00342BB6" w:rsidRPr="00CE2A86" w:rsidRDefault="00342BB6" w:rsidP="00864DCA">
      <w:pPr>
        <w:pBdr>
          <w:top w:val="single" w:sz="4" w:space="1" w:color="auto"/>
          <w:left w:val="single" w:sz="4" w:space="4" w:color="auto"/>
          <w:bottom w:val="single" w:sz="4" w:space="1" w:color="auto"/>
          <w:right w:val="single" w:sz="4" w:space="4" w:color="auto"/>
        </w:pBdr>
        <w:rPr>
          <w:rFonts w:ascii="Garamond" w:hAnsi="Garamond" w:cs="Helvetica"/>
        </w:rPr>
      </w:pPr>
      <w:r>
        <w:rPr>
          <w:rFonts w:ascii="Garamond" w:hAnsi="Garamond" w:cs="Helvetica"/>
        </w:rPr>
        <w:t>This course also fulfills the SAS Core Curriculum requirements for Cognitive Skills and Processes: Writing and Communication [WCd</w:t>
      </w:r>
      <w:r w:rsidR="003136F7">
        <w:rPr>
          <w:rFonts w:ascii="Garamond" w:hAnsi="Garamond" w:cs="Helvetica"/>
        </w:rPr>
        <w:t xml:space="preserve"> Goals t, u, and v</w:t>
      </w:r>
      <w:r>
        <w:rPr>
          <w:rFonts w:ascii="Garamond" w:hAnsi="Garamond" w:cs="Helvetica"/>
        </w:rPr>
        <w:t xml:space="preserve">].  Upon completion of this course, students will therefore be able to communicate effectively in modes appropriate to the study of South </w:t>
      </w:r>
      <w:r w:rsidR="00FF0942">
        <w:rPr>
          <w:rFonts w:ascii="Garamond" w:hAnsi="Garamond" w:cs="Helvetica"/>
        </w:rPr>
        <w:t xml:space="preserve">Asian </w:t>
      </w:r>
      <w:r w:rsidR="008F5984">
        <w:rPr>
          <w:rFonts w:ascii="Garamond" w:hAnsi="Garamond" w:cs="Helvetica"/>
        </w:rPr>
        <w:t>history and literature</w:t>
      </w:r>
      <w:r w:rsidR="00752514">
        <w:rPr>
          <w:rFonts w:ascii="Garamond" w:hAnsi="Garamond" w:cs="Helvetica"/>
        </w:rPr>
        <w:t xml:space="preserve"> (WCd Goal t)</w:t>
      </w:r>
      <w:r w:rsidR="00FF0942">
        <w:rPr>
          <w:rFonts w:ascii="Garamond" w:hAnsi="Garamond" w:cs="Helvetica"/>
        </w:rPr>
        <w:t>, evaluate and critically assess sources and use the conventions of attribution and citation correctly</w:t>
      </w:r>
      <w:r w:rsidR="00752514">
        <w:rPr>
          <w:rFonts w:ascii="Garamond" w:hAnsi="Garamond" w:cs="Helvetica"/>
        </w:rPr>
        <w:t xml:space="preserve"> (WCd Goal u)</w:t>
      </w:r>
      <w:r w:rsidR="00FF0942">
        <w:rPr>
          <w:rFonts w:ascii="Garamond" w:hAnsi="Garamond" w:cs="Helvetica"/>
        </w:rPr>
        <w:t>, and analyze and synthesize information and ideas from multiple s</w:t>
      </w:r>
      <w:r w:rsidR="008F5984">
        <w:rPr>
          <w:rFonts w:ascii="Garamond" w:hAnsi="Garamond" w:cs="Helvetica"/>
        </w:rPr>
        <w:t>ources to generate new insights</w:t>
      </w:r>
      <w:r w:rsidR="00752514">
        <w:rPr>
          <w:rFonts w:ascii="Garamond" w:hAnsi="Garamond" w:cs="Helvetica"/>
        </w:rPr>
        <w:t xml:space="preserve"> (WCd Goal v)</w:t>
      </w:r>
      <w:r w:rsidR="008F5984">
        <w:rPr>
          <w:rFonts w:ascii="Garamond" w:hAnsi="Garamond" w:cs="Helvetica"/>
        </w:rPr>
        <w:t>.</w:t>
      </w:r>
    </w:p>
    <w:p w14:paraId="5720BAE9" w14:textId="77777777" w:rsidR="00EE0607" w:rsidRDefault="00EE0607" w:rsidP="00B9381A">
      <w:pPr>
        <w:rPr>
          <w:rFonts w:ascii="Garamond" w:hAnsi="Garamond"/>
        </w:rPr>
      </w:pPr>
    </w:p>
    <w:p w14:paraId="07113774" w14:textId="77777777" w:rsidR="00B9381A" w:rsidRPr="0048580D" w:rsidRDefault="00B9381A" w:rsidP="00B9381A">
      <w:pPr>
        <w:rPr>
          <w:rFonts w:ascii="Garamond" w:hAnsi="Garamond" w:cs="Helvetica"/>
          <w:b/>
        </w:rPr>
      </w:pPr>
      <w:r>
        <w:rPr>
          <w:rFonts w:ascii="Garamond" w:hAnsi="Garamond" w:cs="Helvetica"/>
          <w:b/>
        </w:rPr>
        <w:t>Required texts</w:t>
      </w:r>
    </w:p>
    <w:p w14:paraId="3A8921A0" w14:textId="77777777" w:rsidR="00B9381A" w:rsidRDefault="00B9381A" w:rsidP="00B9381A">
      <w:pPr>
        <w:rPr>
          <w:rFonts w:ascii="Garamond" w:hAnsi="Garamond" w:cs="Helvetica"/>
        </w:rPr>
      </w:pPr>
    </w:p>
    <w:p w14:paraId="7EC96A4B" w14:textId="4A5E838E" w:rsidR="00864DCA" w:rsidRPr="00CD50D0" w:rsidRDefault="00B9381A" w:rsidP="00B9381A">
      <w:pPr>
        <w:rPr>
          <w:rFonts w:ascii="Garamond" w:hAnsi="Garamond" w:cs="Helvetica"/>
        </w:rPr>
      </w:pPr>
      <w:r>
        <w:rPr>
          <w:rFonts w:ascii="Garamond" w:hAnsi="Garamond" w:cs="Helvetica"/>
        </w:rPr>
        <w:t xml:space="preserve">All course readings are uploaded to the Sakai course website at </w:t>
      </w:r>
      <w:hyperlink r:id="rId8" w:history="1">
        <w:r w:rsidRPr="004D0B57">
          <w:rPr>
            <w:rStyle w:val="Hyperlink"/>
            <w:rFonts w:ascii="Garamond" w:hAnsi="Garamond" w:cs="Helvetica"/>
          </w:rPr>
          <w:t>https://sakai.rutgers.edu/portal</w:t>
        </w:r>
      </w:hyperlink>
      <w:r>
        <w:rPr>
          <w:rStyle w:val="Hyperlink"/>
          <w:rFonts w:ascii="Garamond" w:hAnsi="Garamond" w:cs="Helvetica"/>
        </w:rPr>
        <w:t>.</w:t>
      </w:r>
    </w:p>
    <w:p w14:paraId="0FFFC9A4" w14:textId="77777777" w:rsidR="00864DCA" w:rsidRDefault="00864DCA" w:rsidP="00B9381A">
      <w:pPr>
        <w:rPr>
          <w:rFonts w:ascii="Garamond" w:hAnsi="Garamond"/>
          <w:b/>
        </w:rPr>
      </w:pPr>
    </w:p>
    <w:p w14:paraId="673861E1" w14:textId="77777777" w:rsidR="00B9381A" w:rsidRDefault="00B9381A" w:rsidP="00B9381A">
      <w:pPr>
        <w:rPr>
          <w:rFonts w:ascii="Garamond" w:hAnsi="Garamond"/>
          <w:b/>
        </w:rPr>
      </w:pPr>
      <w:r>
        <w:rPr>
          <w:rFonts w:ascii="Garamond" w:hAnsi="Garamond"/>
          <w:b/>
        </w:rPr>
        <w:t xml:space="preserve">Course Requirements </w:t>
      </w:r>
    </w:p>
    <w:p w14:paraId="790FD3AB" w14:textId="77777777" w:rsidR="00B9381A" w:rsidRDefault="00B9381A" w:rsidP="00B9381A">
      <w:pPr>
        <w:rPr>
          <w:rFonts w:ascii="Garamond" w:hAnsi="Garamond"/>
          <w:b/>
        </w:rPr>
      </w:pPr>
    </w:p>
    <w:p w14:paraId="6F384CA4" w14:textId="77777777" w:rsidR="00B9381A" w:rsidRPr="003C4ED6" w:rsidRDefault="00B9381A" w:rsidP="00B9381A">
      <w:pPr>
        <w:rPr>
          <w:rFonts w:ascii="Garamond" w:hAnsi="Garamond"/>
          <w:u w:val="single"/>
        </w:rPr>
      </w:pPr>
      <w:r>
        <w:rPr>
          <w:rFonts w:ascii="Garamond" w:hAnsi="Garamond"/>
          <w:u w:val="single"/>
        </w:rPr>
        <w:t>Attendance</w:t>
      </w:r>
      <w:r w:rsidRPr="003C4ED6">
        <w:rPr>
          <w:rFonts w:ascii="Garamond" w:hAnsi="Garamond"/>
          <w:u w:val="single"/>
        </w:rPr>
        <w:t>:</w:t>
      </w:r>
    </w:p>
    <w:p w14:paraId="5DE123CA" w14:textId="77777777" w:rsidR="00B9381A" w:rsidRDefault="00B9381A" w:rsidP="00B9381A">
      <w:pPr>
        <w:rPr>
          <w:rFonts w:ascii="Garamond" w:hAnsi="Garamond"/>
        </w:rPr>
      </w:pPr>
      <w:r>
        <w:rPr>
          <w:rFonts w:ascii="Garamond" w:hAnsi="Garamond"/>
        </w:rPr>
        <w:t xml:space="preserve">Because this is a reading-intensive and discussion-based course, attendance and participation are compulsory and will be an important component of your final grade.  Each student is allowed two unexcused absences for the semester, after which your attendance grade will be lowered by a letter for each additional unexcused absence.  This means that your attendance grade will drop to a B if you miss three classes and to a C if you miss four classes, and so forth.  </w:t>
      </w:r>
    </w:p>
    <w:p w14:paraId="2126F219" w14:textId="77777777" w:rsidR="00B9381A" w:rsidRDefault="00B9381A" w:rsidP="00B9381A">
      <w:pPr>
        <w:rPr>
          <w:rFonts w:ascii="Garamond" w:hAnsi="Garamond"/>
        </w:rPr>
      </w:pPr>
    </w:p>
    <w:p w14:paraId="6E226A44" w14:textId="77777777" w:rsidR="00B9381A" w:rsidRPr="003F3A5B" w:rsidRDefault="00B9381A" w:rsidP="00B9381A">
      <w:pPr>
        <w:rPr>
          <w:rFonts w:ascii="Garamond" w:hAnsi="Garamond"/>
          <w:b/>
        </w:rPr>
      </w:pPr>
      <w:r w:rsidRPr="003F3A5B">
        <w:rPr>
          <w:rFonts w:ascii="Garamond" w:hAnsi="Garamond"/>
          <w:b/>
        </w:rPr>
        <w:t>If you expect to miss one or two classes, please use the University absence reporting website https:</w:t>
      </w:r>
      <w:r>
        <w:rPr>
          <w:rFonts w:ascii="Garamond" w:hAnsi="Garamond"/>
          <w:b/>
        </w:rPr>
        <w:t>//</w:t>
      </w:r>
      <w:r w:rsidRPr="003F3A5B">
        <w:rPr>
          <w:rFonts w:ascii="Garamond" w:hAnsi="Garamond"/>
          <w:b/>
        </w:rPr>
        <w:t>sims.rutgers.edu/ssra/ to indicate the date and reason for your absence.  An email will automatically be sent to me.</w:t>
      </w:r>
    </w:p>
    <w:p w14:paraId="3953B3F5" w14:textId="77777777" w:rsidR="00B9381A" w:rsidRDefault="00B9381A" w:rsidP="00B9381A">
      <w:pPr>
        <w:rPr>
          <w:rFonts w:ascii="Garamond" w:hAnsi="Garamond"/>
        </w:rPr>
      </w:pPr>
    </w:p>
    <w:p w14:paraId="5B2B7E37" w14:textId="77777777" w:rsidR="00B9381A" w:rsidRDefault="00B9381A" w:rsidP="00B9381A">
      <w:pPr>
        <w:rPr>
          <w:rFonts w:ascii="Garamond" w:hAnsi="Garamond"/>
        </w:rPr>
      </w:pPr>
      <w:r>
        <w:rPr>
          <w:rFonts w:ascii="Garamond" w:hAnsi="Garamond"/>
        </w:rPr>
        <w:t>Excused absences include religious holidays (please notify me in advance), family emergencies, transportation emergencies, health emergencies, and scheduled visits to the doctor (in which case, students should bring a note from their doctor).  Students who find that they need to be excused for a long period of time for medical or other reasons should contact their college dean and ask the dean to notify all their professors of their absence.</w:t>
      </w:r>
    </w:p>
    <w:p w14:paraId="2E95F75F" w14:textId="77777777" w:rsidR="00B9381A" w:rsidRDefault="00B9381A" w:rsidP="00B9381A">
      <w:pPr>
        <w:rPr>
          <w:rFonts w:ascii="Garamond" w:hAnsi="Garamond"/>
        </w:rPr>
      </w:pPr>
    </w:p>
    <w:p w14:paraId="4A3FC6DC" w14:textId="77777777" w:rsidR="00B9381A" w:rsidRDefault="00B9381A" w:rsidP="00B9381A">
      <w:pPr>
        <w:rPr>
          <w:rFonts w:ascii="Garamond" w:hAnsi="Garamond"/>
        </w:rPr>
      </w:pPr>
      <w:r>
        <w:rPr>
          <w:rFonts w:ascii="Garamond" w:hAnsi="Garamond"/>
          <w:u w:val="single"/>
        </w:rPr>
        <w:t>Participation:</w:t>
      </w:r>
    </w:p>
    <w:p w14:paraId="0BBCCD7A" w14:textId="511768AE" w:rsidR="00B9381A" w:rsidRPr="00965BFD" w:rsidRDefault="00B9381A" w:rsidP="00B9381A">
      <w:pPr>
        <w:rPr>
          <w:rFonts w:ascii="Code2000" w:eastAsia="Code2000" w:hAnsi="Code2000" w:cs="Code2000"/>
        </w:rPr>
      </w:pPr>
      <w:r>
        <w:rPr>
          <w:rFonts w:ascii="Garamond" w:hAnsi="Garamond"/>
        </w:rPr>
        <w:t xml:space="preserve">As class participation is a requirement of this course, students must come ready to discuss the texts chosen for that day.  </w:t>
      </w:r>
      <w:r>
        <w:rPr>
          <w:rFonts w:ascii="Garamond" w:hAnsi="Garamond"/>
          <w:b/>
        </w:rPr>
        <w:t xml:space="preserve">Not having read the assigned texts for class is equivalent to an absence.  Please make sure to have </w:t>
      </w:r>
      <w:r w:rsidR="009003A1">
        <w:rPr>
          <w:rFonts w:ascii="Garamond" w:hAnsi="Garamond"/>
          <w:b/>
        </w:rPr>
        <w:t xml:space="preserve">printed out </w:t>
      </w:r>
      <w:r>
        <w:rPr>
          <w:rFonts w:ascii="Garamond" w:hAnsi="Garamond"/>
          <w:b/>
        </w:rPr>
        <w:t xml:space="preserve">all the relevant texts in time for the start </w:t>
      </w:r>
      <w:r w:rsidR="009003A1">
        <w:rPr>
          <w:rFonts w:ascii="Garamond" w:hAnsi="Garamond"/>
          <w:b/>
        </w:rPr>
        <w:t xml:space="preserve">of </w:t>
      </w:r>
      <w:r>
        <w:rPr>
          <w:rFonts w:ascii="Garamond" w:hAnsi="Garamond"/>
          <w:b/>
        </w:rPr>
        <w:t xml:space="preserve">class.  </w:t>
      </w:r>
      <w:r w:rsidRPr="00965BFD">
        <w:rPr>
          <w:rFonts w:ascii="Garamond" w:hAnsi="Garamond"/>
          <w:b/>
          <w:u w:val="single"/>
        </w:rPr>
        <w:t>You are not allowed to have an online copy of the text—you will need to have it in print form</w:t>
      </w:r>
      <w:r>
        <w:rPr>
          <w:rFonts w:ascii="Garamond" w:hAnsi="Garamond"/>
          <w:b/>
          <w:u w:val="single"/>
        </w:rPr>
        <w:t>.</w:t>
      </w:r>
      <w:r>
        <w:rPr>
          <w:rFonts w:ascii="Garamond" w:hAnsi="Garamond"/>
        </w:rPr>
        <w:t xml:space="preserve">  Tardiness, inattention, and not part</w:t>
      </w:r>
      <w:r w:rsidR="00F54D66">
        <w:rPr>
          <w:rFonts w:ascii="Garamond" w:hAnsi="Garamond"/>
        </w:rPr>
        <w:t>icipating actively detract</w:t>
      </w:r>
      <w:r>
        <w:rPr>
          <w:rFonts w:ascii="Garamond" w:hAnsi="Garamond"/>
        </w:rPr>
        <w:t xml:space="preserve"> from the learning experience of others and will not be tolerated.</w:t>
      </w:r>
    </w:p>
    <w:p w14:paraId="652375D8" w14:textId="77777777" w:rsidR="00B9381A" w:rsidRDefault="00B9381A" w:rsidP="00B9381A">
      <w:pPr>
        <w:rPr>
          <w:rFonts w:ascii="Garamond" w:hAnsi="Garamond"/>
        </w:rPr>
      </w:pPr>
    </w:p>
    <w:p w14:paraId="56BFF520" w14:textId="3CF876EB" w:rsidR="00E971BB" w:rsidRDefault="00B9381A" w:rsidP="00B9381A">
      <w:pPr>
        <w:rPr>
          <w:rFonts w:ascii="Garamond" w:hAnsi="Garamond"/>
        </w:rPr>
      </w:pPr>
      <w:r>
        <w:rPr>
          <w:rFonts w:ascii="Garamond" w:hAnsi="Garamond"/>
        </w:rPr>
        <w:t>Participation is assessed through your in-class questions and comments, completion of in-class quizzes and exercises, small group work, and office hour visits.</w:t>
      </w:r>
    </w:p>
    <w:p w14:paraId="1D2BA365" w14:textId="77777777" w:rsidR="00E971BB" w:rsidRDefault="00E971BB" w:rsidP="00B9381A">
      <w:pPr>
        <w:rPr>
          <w:rFonts w:ascii="Garamond" w:hAnsi="Garamond"/>
          <w:u w:val="single"/>
        </w:rPr>
      </w:pPr>
    </w:p>
    <w:p w14:paraId="4663CA35" w14:textId="77777777" w:rsidR="0010614A" w:rsidRDefault="0010614A" w:rsidP="00B9381A">
      <w:pPr>
        <w:rPr>
          <w:rFonts w:ascii="Garamond" w:hAnsi="Garamond"/>
          <w:u w:val="single"/>
        </w:rPr>
      </w:pPr>
    </w:p>
    <w:p w14:paraId="7D513F26" w14:textId="77777777" w:rsidR="0010614A" w:rsidRDefault="0010614A" w:rsidP="00B9381A">
      <w:pPr>
        <w:rPr>
          <w:rFonts w:ascii="Garamond" w:hAnsi="Garamond"/>
          <w:u w:val="single"/>
        </w:rPr>
      </w:pPr>
    </w:p>
    <w:p w14:paraId="056E466D" w14:textId="77777777" w:rsidR="00B9381A" w:rsidRDefault="00B9381A" w:rsidP="00B9381A">
      <w:pPr>
        <w:rPr>
          <w:rFonts w:ascii="Garamond" w:hAnsi="Garamond"/>
        </w:rPr>
      </w:pPr>
      <w:r>
        <w:rPr>
          <w:rFonts w:ascii="Garamond" w:hAnsi="Garamond"/>
          <w:u w:val="single"/>
        </w:rPr>
        <w:t>Reading Responses:</w:t>
      </w:r>
    </w:p>
    <w:p w14:paraId="72908468" w14:textId="77777777" w:rsidR="00B9381A" w:rsidRDefault="00B9381A" w:rsidP="00B9381A">
      <w:pPr>
        <w:rPr>
          <w:rFonts w:ascii="Garamond" w:hAnsi="Garamond"/>
        </w:rPr>
      </w:pPr>
      <w:r>
        <w:rPr>
          <w:rFonts w:ascii="Garamond" w:hAnsi="Garamond"/>
        </w:rPr>
        <w:t xml:space="preserve">As part of this course, you will be responsible for writing and posting eight 300-word (or longer) reading responses on Sakai.  The purpose of these responses is to help you engage critically with the readings and to formulate written queries, hypotheses, and arguments pertaining to them that will inform both class discussions, as well as your paper writing process.  I therefore expect these responses to be well composed and thoughtfully argued. </w:t>
      </w:r>
    </w:p>
    <w:p w14:paraId="2D348E8E" w14:textId="77777777" w:rsidR="00B9381A" w:rsidRDefault="00B9381A" w:rsidP="00B9381A">
      <w:pPr>
        <w:rPr>
          <w:rFonts w:ascii="Garamond" w:hAnsi="Garamond"/>
        </w:rPr>
      </w:pPr>
    </w:p>
    <w:p w14:paraId="544DB254" w14:textId="29148281" w:rsidR="00B9381A" w:rsidRDefault="00B9381A" w:rsidP="00B9381A">
      <w:pPr>
        <w:rPr>
          <w:rFonts w:ascii="Garamond" w:hAnsi="Garamond"/>
        </w:rPr>
      </w:pPr>
      <w:r>
        <w:rPr>
          <w:rFonts w:ascii="Garamond" w:hAnsi="Garamond"/>
        </w:rPr>
        <w:t>Each response</w:t>
      </w:r>
      <w:r w:rsidR="00841620">
        <w:rPr>
          <w:rFonts w:ascii="Garamond" w:hAnsi="Garamond"/>
        </w:rPr>
        <w:t xml:space="preserve"> </w:t>
      </w:r>
      <w:r>
        <w:rPr>
          <w:rFonts w:ascii="Garamond" w:hAnsi="Garamond"/>
        </w:rPr>
        <w:t xml:space="preserve">must discuss </w:t>
      </w:r>
      <w:r w:rsidR="009343B8">
        <w:rPr>
          <w:rFonts w:ascii="Garamond" w:hAnsi="Garamond"/>
        </w:rPr>
        <w:t xml:space="preserve">one or more of </w:t>
      </w:r>
      <w:r w:rsidR="00841620">
        <w:rPr>
          <w:rFonts w:ascii="Garamond" w:hAnsi="Garamond"/>
        </w:rPr>
        <w:t>the readings I</w:t>
      </w:r>
      <w:r w:rsidR="00AE6B64">
        <w:rPr>
          <w:rFonts w:ascii="Garamond" w:hAnsi="Garamond"/>
        </w:rPr>
        <w:t xml:space="preserve"> will</w:t>
      </w:r>
      <w:r w:rsidR="00841620">
        <w:rPr>
          <w:rFonts w:ascii="Garamond" w:hAnsi="Garamond"/>
        </w:rPr>
        <w:t xml:space="preserve"> specify in the class p</w:t>
      </w:r>
      <w:r w:rsidR="00AE6B64">
        <w:rPr>
          <w:rFonts w:ascii="Garamond" w:hAnsi="Garamond"/>
        </w:rPr>
        <w:t>rior to the response’s due date.  Your response</w:t>
      </w:r>
      <w:r>
        <w:rPr>
          <w:rFonts w:ascii="Garamond" w:hAnsi="Garamond"/>
        </w:rPr>
        <w:t xml:space="preserve"> must be posted by </w:t>
      </w:r>
      <w:r w:rsidR="004356F2">
        <w:rPr>
          <w:rFonts w:ascii="Garamond" w:hAnsi="Garamond"/>
        </w:rPr>
        <w:t xml:space="preserve">midnight </w:t>
      </w:r>
      <w:r>
        <w:rPr>
          <w:rFonts w:ascii="Garamond" w:hAnsi="Garamond"/>
        </w:rPr>
        <w:t>the night before</w:t>
      </w:r>
      <w:r w:rsidR="00841620">
        <w:rPr>
          <w:rFonts w:ascii="Garamond" w:hAnsi="Garamond"/>
        </w:rPr>
        <w:t xml:space="preserve"> the upcoming class</w:t>
      </w:r>
      <w:r>
        <w:rPr>
          <w:rFonts w:ascii="Garamond" w:hAnsi="Garamond"/>
        </w:rPr>
        <w:t xml:space="preserve">.  </w:t>
      </w:r>
      <w:r w:rsidR="00197B3B">
        <w:rPr>
          <w:rFonts w:ascii="Garamond" w:hAnsi="Garamond"/>
        </w:rPr>
        <w:t xml:space="preserve">Occasionally, I will </w:t>
      </w:r>
      <w:r w:rsidR="00841620">
        <w:rPr>
          <w:rFonts w:ascii="Garamond" w:hAnsi="Garamond"/>
        </w:rPr>
        <w:t xml:space="preserve">also </w:t>
      </w:r>
      <w:r w:rsidR="00AE6B64">
        <w:rPr>
          <w:rFonts w:ascii="Garamond" w:hAnsi="Garamond"/>
        </w:rPr>
        <w:t>post prompts for your response</w:t>
      </w:r>
      <w:r w:rsidR="00197B3B">
        <w:rPr>
          <w:rFonts w:ascii="Garamond" w:hAnsi="Garamond"/>
        </w:rPr>
        <w:t xml:space="preserve"> on Sakai by the Sund</w:t>
      </w:r>
      <w:r w:rsidR="00841620">
        <w:rPr>
          <w:rFonts w:ascii="Garamond" w:hAnsi="Garamond"/>
        </w:rPr>
        <w:t>ay before your reading response</w:t>
      </w:r>
      <w:r w:rsidR="00197B3B">
        <w:rPr>
          <w:rFonts w:ascii="Garamond" w:hAnsi="Garamond"/>
        </w:rPr>
        <w:t xml:space="preserve"> </w:t>
      </w:r>
      <w:r w:rsidR="00841620">
        <w:rPr>
          <w:rFonts w:ascii="Garamond" w:hAnsi="Garamond"/>
        </w:rPr>
        <w:t xml:space="preserve">is </w:t>
      </w:r>
      <w:r w:rsidR="00197B3B">
        <w:rPr>
          <w:rFonts w:ascii="Garamond" w:hAnsi="Garamond"/>
        </w:rPr>
        <w:t xml:space="preserve">due.  </w:t>
      </w:r>
      <w:r>
        <w:rPr>
          <w:rFonts w:ascii="Garamond" w:hAnsi="Garamond"/>
        </w:rPr>
        <w:t xml:space="preserve">The due dates for </w:t>
      </w:r>
      <w:r w:rsidR="00841620">
        <w:rPr>
          <w:rFonts w:ascii="Garamond" w:hAnsi="Garamond"/>
        </w:rPr>
        <w:t xml:space="preserve">all reading </w:t>
      </w:r>
      <w:r>
        <w:rPr>
          <w:rFonts w:ascii="Garamond" w:hAnsi="Garamond"/>
        </w:rPr>
        <w:t xml:space="preserve">responses are marked in the syllabus below.  </w:t>
      </w:r>
      <w:r>
        <w:rPr>
          <w:rFonts w:ascii="Garamond" w:hAnsi="Garamond"/>
          <w:b/>
        </w:rPr>
        <w:t>No late responses will be accepted.</w:t>
      </w:r>
      <w:r>
        <w:rPr>
          <w:rFonts w:ascii="Garamond" w:hAnsi="Garamond"/>
        </w:rPr>
        <w:t xml:space="preserve">  </w:t>
      </w:r>
    </w:p>
    <w:p w14:paraId="6077629E" w14:textId="77777777" w:rsidR="004356F2" w:rsidRDefault="004356F2" w:rsidP="00B9381A">
      <w:pPr>
        <w:rPr>
          <w:rFonts w:ascii="Garamond" w:hAnsi="Garamond"/>
        </w:rPr>
      </w:pPr>
    </w:p>
    <w:p w14:paraId="5F0F27D4" w14:textId="3A637B60" w:rsidR="004356F2" w:rsidRDefault="004356F2" w:rsidP="00B9381A">
      <w:pPr>
        <w:rPr>
          <w:rFonts w:ascii="Garamond" w:hAnsi="Garamond"/>
        </w:rPr>
      </w:pPr>
      <w:r>
        <w:rPr>
          <w:rFonts w:ascii="Garamond" w:hAnsi="Garamond"/>
        </w:rPr>
        <w:t xml:space="preserve">Reading responses </w:t>
      </w:r>
      <w:r w:rsidR="00015BB4">
        <w:rPr>
          <w:rFonts w:ascii="Garamond" w:hAnsi="Garamond"/>
        </w:rPr>
        <w:t xml:space="preserve">will be graded on a scale of 10 points each.  They will be </w:t>
      </w:r>
      <w:r>
        <w:rPr>
          <w:rFonts w:ascii="Garamond" w:hAnsi="Garamond"/>
        </w:rPr>
        <w:t xml:space="preserve">assessed on the basis of </w:t>
      </w:r>
      <w:r w:rsidR="00015BB4">
        <w:rPr>
          <w:rFonts w:ascii="Garamond" w:hAnsi="Garamond"/>
        </w:rPr>
        <w:t>(</w:t>
      </w:r>
      <w:r>
        <w:rPr>
          <w:rFonts w:ascii="Garamond" w:hAnsi="Garamond"/>
        </w:rPr>
        <w:t xml:space="preserve">1) </w:t>
      </w:r>
      <w:r w:rsidR="00DC4B0C">
        <w:rPr>
          <w:rFonts w:ascii="Garamond" w:hAnsi="Garamond"/>
        </w:rPr>
        <w:t xml:space="preserve">your </w:t>
      </w:r>
      <w:r>
        <w:rPr>
          <w:rFonts w:ascii="Garamond" w:hAnsi="Garamond"/>
        </w:rPr>
        <w:t xml:space="preserve">articulation </w:t>
      </w:r>
      <w:r w:rsidR="00DC4B0C">
        <w:rPr>
          <w:rFonts w:ascii="Garamond" w:hAnsi="Garamond"/>
        </w:rPr>
        <w:t xml:space="preserve">of a specific hypothesis or argument </w:t>
      </w:r>
      <w:r w:rsidR="00015BB4">
        <w:rPr>
          <w:rFonts w:ascii="Garamond" w:hAnsi="Garamond"/>
        </w:rPr>
        <w:t xml:space="preserve">about </w:t>
      </w:r>
      <w:r w:rsidR="00BF3411">
        <w:rPr>
          <w:rFonts w:ascii="Garamond" w:hAnsi="Garamond"/>
        </w:rPr>
        <w:t xml:space="preserve">some </w:t>
      </w:r>
      <w:r w:rsidR="00443962">
        <w:rPr>
          <w:rFonts w:ascii="Garamond" w:hAnsi="Garamond"/>
        </w:rPr>
        <w:t>aspect of</w:t>
      </w:r>
      <w:r w:rsidR="00BF3411">
        <w:rPr>
          <w:rFonts w:ascii="Garamond" w:hAnsi="Garamond"/>
        </w:rPr>
        <w:t xml:space="preserve"> </w:t>
      </w:r>
      <w:r w:rsidR="00015BB4">
        <w:rPr>
          <w:rFonts w:ascii="Garamond" w:hAnsi="Garamond"/>
        </w:rPr>
        <w:t>the readings (2pts)</w:t>
      </w:r>
      <w:r>
        <w:rPr>
          <w:rFonts w:ascii="Garamond" w:hAnsi="Garamond"/>
        </w:rPr>
        <w:t xml:space="preserve">, </w:t>
      </w:r>
      <w:r w:rsidR="00015BB4">
        <w:rPr>
          <w:rFonts w:ascii="Garamond" w:hAnsi="Garamond"/>
        </w:rPr>
        <w:t>(</w:t>
      </w:r>
      <w:r>
        <w:rPr>
          <w:rFonts w:ascii="Garamond" w:hAnsi="Garamond"/>
        </w:rPr>
        <w:t>2) your incorporation of examples from</w:t>
      </w:r>
      <w:r w:rsidR="00015BB4">
        <w:rPr>
          <w:rFonts w:ascii="Garamond" w:hAnsi="Garamond"/>
        </w:rPr>
        <w:t xml:space="preserve"> the readings</w:t>
      </w:r>
      <w:r>
        <w:rPr>
          <w:rFonts w:ascii="Garamond" w:hAnsi="Garamond"/>
        </w:rPr>
        <w:t xml:space="preserve"> to support your </w:t>
      </w:r>
      <w:r w:rsidR="00DC4B0C">
        <w:rPr>
          <w:rFonts w:ascii="Garamond" w:hAnsi="Garamond"/>
        </w:rPr>
        <w:t>hypothesis or argument</w:t>
      </w:r>
      <w:r w:rsidR="00015BB4">
        <w:rPr>
          <w:rFonts w:ascii="Garamond" w:hAnsi="Garamond"/>
        </w:rPr>
        <w:t xml:space="preserve"> (2pts)</w:t>
      </w:r>
      <w:r w:rsidR="00DC4B0C">
        <w:rPr>
          <w:rFonts w:ascii="Garamond" w:hAnsi="Garamond"/>
        </w:rPr>
        <w:t xml:space="preserve">, </w:t>
      </w:r>
      <w:r w:rsidR="00015BB4">
        <w:rPr>
          <w:rFonts w:ascii="Garamond" w:hAnsi="Garamond"/>
        </w:rPr>
        <w:t>(</w:t>
      </w:r>
      <w:r w:rsidR="00DC4B0C">
        <w:rPr>
          <w:rFonts w:ascii="Garamond" w:hAnsi="Garamond"/>
        </w:rPr>
        <w:t xml:space="preserve">3) the coherence </w:t>
      </w:r>
      <w:r>
        <w:rPr>
          <w:rFonts w:ascii="Garamond" w:hAnsi="Garamond"/>
        </w:rPr>
        <w:t xml:space="preserve">of your </w:t>
      </w:r>
      <w:r w:rsidR="00DC4B0C">
        <w:rPr>
          <w:rFonts w:ascii="Garamond" w:hAnsi="Garamond"/>
        </w:rPr>
        <w:t xml:space="preserve">sentences and </w:t>
      </w:r>
      <w:r>
        <w:rPr>
          <w:rFonts w:ascii="Garamond" w:hAnsi="Garamond"/>
        </w:rPr>
        <w:t>paragraphs</w:t>
      </w:r>
      <w:r w:rsidR="00015BB4">
        <w:rPr>
          <w:rFonts w:ascii="Garamond" w:hAnsi="Garamond"/>
        </w:rPr>
        <w:t xml:space="preserve"> (2pts)</w:t>
      </w:r>
      <w:r>
        <w:rPr>
          <w:rFonts w:ascii="Garamond" w:hAnsi="Garamond"/>
        </w:rPr>
        <w:t xml:space="preserve">, </w:t>
      </w:r>
      <w:r w:rsidR="00015BB4">
        <w:rPr>
          <w:rFonts w:ascii="Garamond" w:hAnsi="Garamond"/>
        </w:rPr>
        <w:t>(</w:t>
      </w:r>
      <w:r>
        <w:rPr>
          <w:rFonts w:ascii="Garamond" w:hAnsi="Garamond"/>
        </w:rPr>
        <w:t xml:space="preserve">4) </w:t>
      </w:r>
      <w:r w:rsidR="00015BB4">
        <w:rPr>
          <w:rFonts w:ascii="Garamond" w:hAnsi="Garamond"/>
        </w:rPr>
        <w:t>the inclusion of a conclusion that ties together the main points if your response and relates them to your hypothesis or argument</w:t>
      </w:r>
      <w:r w:rsidR="0007779B">
        <w:rPr>
          <w:rFonts w:ascii="Garamond" w:hAnsi="Garamond"/>
        </w:rPr>
        <w:t xml:space="preserve"> (2pts)</w:t>
      </w:r>
      <w:r w:rsidR="00015BB4">
        <w:rPr>
          <w:rFonts w:ascii="Garamond" w:hAnsi="Garamond"/>
        </w:rPr>
        <w:t xml:space="preserve">, (5) </w:t>
      </w:r>
      <w:r>
        <w:rPr>
          <w:rFonts w:ascii="Garamond" w:hAnsi="Garamond"/>
        </w:rPr>
        <w:t>your proper use of spelling and grammar</w:t>
      </w:r>
      <w:r w:rsidR="00015BB4">
        <w:rPr>
          <w:rFonts w:ascii="Garamond" w:hAnsi="Garamond"/>
        </w:rPr>
        <w:t xml:space="preserve"> (1pt)</w:t>
      </w:r>
      <w:r>
        <w:rPr>
          <w:rFonts w:ascii="Garamond" w:hAnsi="Garamond"/>
        </w:rPr>
        <w:t xml:space="preserve">, and </w:t>
      </w:r>
      <w:r w:rsidR="00015BB4">
        <w:rPr>
          <w:rFonts w:ascii="Garamond" w:hAnsi="Garamond"/>
        </w:rPr>
        <w:t>(6</w:t>
      </w:r>
      <w:r>
        <w:rPr>
          <w:rFonts w:ascii="Garamond" w:hAnsi="Garamond"/>
        </w:rPr>
        <w:t>) whether your response is on time</w:t>
      </w:r>
      <w:r w:rsidR="00015BB4">
        <w:rPr>
          <w:rFonts w:ascii="Garamond" w:hAnsi="Garamond"/>
        </w:rPr>
        <w:t xml:space="preserve"> (1pt)</w:t>
      </w:r>
      <w:r>
        <w:rPr>
          <w:rFonts w:ascii="Garamond" w:hAnsi="Garamond"/>
        </w:rPr>
        <w:t>.</w:t>
      </w:r>
    </w:p>
    <w:p w14:paraId="0F7AB704" w14:textId="77777777" w:rsidR="00015BB4" w:rsidRDefault="00015BB4" w:rsidP="00B9381A">
      <w:pPr>
        <w:rPr>
          <w:rFonts w:ascii="Garamond" w:hAnsi="Garamond"/>
        </w:rPr>
      </w:pPr>
    </w:p>
    <w:p w14:paraId="17E3E9E5" w14:textId="77777777" w:rsidR="00B9381A" w:rsidRDefault="00B9381A" w:rsidP="00B9381A">
      <w:pPr>
        <w:rPr>
          <w:rFonts w:ascii="Garamond" w:hAnsi="Garamond"/>
        </w:rPr>
      </w:pPr>
      <w:r>
        <w:rPr>
          <w:rFonts w:ascii="Garamond" w:hAnsi="Garamond"/>
          <w:u w:val="single"/>
        </w:rPr>
        <w:t>Oral Presentation:</w:t>
      </w:r>
    </w:p>
    <w:p w14:paraId="58AC8E83" w14:textId="65D8D2BF" w:rsidR="009A4439" w:rsidRDefault="00F54D66" w:rsidP="00B9381A">
      <w:pPr>
        <w:rPr>
          <w:rFonts w:ascii="Garamond" w:hAnsi="Garamond"/>
        </w:rPr>
      </w:pPr>
      <w:r>
        <w:rPr>
          <w:rFonts w:ascii="Garamond" w:hAnsi="Garamond"/>
        </w:rPr>
        <w:t xml:space="preserve">Each student will give one </w:t>
      </w:r>
      <w:r w:rsidR="004356F2">
        <w:rPr>
          <w:rFonts w:ascii="Garamond" w:hAnsi="Garamond"/>
        </w:rPr>
        <w:t>10-</w:t>
      </w:r>
      <w:r>
        <w:rPr>
          <w:rFonts w:ascii="Garamond" w:hAnsi="Garamond"/>
        </w:rPr>
        <w:t>15</w:t>
      </w:r>
      <w:r w:rsidR="009A4439">
        <w:rPr>
          <w:rFonts w:ascii="Garamond" w:hAnsi="Garamond"/>
        </w:rPr>
        <w:t>-</w:t>
      </w:r>
      <w:r w:rsidR="00B9381A">
        <w:rPr>
          <w:rFonts w:ascii="Garamond" w:hAnsi="Garamond"/>
        </w:rPr>
        <w:t xml:space="preserve">minute oral presentation </w:t>
      </w:r>
      <w:r>
        <w:rPr>
          <w:rFonts w:ascii="Garamond" w:hAnsi="Garamond"/>
        </w:rPr>
        <w:t xml:space="preserve">at </w:t>
      </w:r>
      <w:r w:rsidR="00B9381A">
        <w:rPr>
          <w:rFonts w:ascii="Garamond" w:hAnsi="Garamond"/>
        </w:rPr>
        <w:t xml:space="preserve">the </w:t>
      </w:r>
      <w:r>
        <w:rPr>
          <w:rFonts w:ascii="Garamond" w:hAnsi="Garamond"/>
        </w:rPr>
        <w:t xml:space="preserve">end of the </w:t>
      </w:r>
      <w:r w:rsidR="00B9381A">
        <w:rPr>
          <w:rFonts w:ascii="Garamond" w:hAnsi="Garamond"/>
        </w:rPr>
        <w:t xml:space="preserve">semester.  </w:t>
      </w:r>
      <w:r>
        <w:rPr>
          <w:rFonts w:ascii="Garamond" w:hAnsi="Garamond"/>
        </w:rPr>
        <w:t>Your</w:t>
      </w:r>
      <w:r w:rsidR="00B9381A">
        <w:rPr>
          <w:rFonts w:ascii="Garamond" w:hAnsi="Garamond"/>
        </w:rPr>
        <w:t xml:space="preserve"> presentation should engage </w:t>
      </w:r>
      <w:r>
        <w:rPr>
          <w:rFonts w:ascii="Garamond" w:hAnsi="Garamond"/>
        </w:rPr>
        <w:t xml:space="preserve">closely with the readings and research questions you are </w:t>
      </w:r>
      <w:r w:rsidR="009A4439">
        <w:rPr>
          <w:rFonts w:ascii="Garamond" w:hAnsi="Garamond"/>
        </w:rPr>
        <w:t>examining in your final paper</w:t>
      </w:r>
      <w:r w:rsidR="004356F2">
        <w:rPr>
          <w:rFonts w:ascii="Garamond" w:hAnsi="Garamond"/>
        </w:rPr>
        <w:t>, conveying the depth and breadth of your understanding of the readings and how you will use your final paper to respond to the research questions you have developed</w:t>
      </w:r>
      <w:r w:rsidR="009A4439">
        <w:rPr>
          <w:rFonts w:ascii="Garamond" w:hAnsi="Garamond"/>
        </w:rPr>
        <w:t>.</w:t>
      </w:r>
    </w:p>
    <w:p w14:paraId="51FAB498" w14:textId="77777777" w:rsidR="00B9381A" w:rsidRDefault="00B9381A" w:rsidP="00B9381A">
      <w:pPr>
        <w:rPr>
          <w:rFonts w:ascii="Garamond" w:hAnsi="Garamond"/>
        </w:rPr>
      </w:pPr>
    </w:p>
    <w:p w14:paraId="19EF0B48" w14:textId="77777777" w:rsidR="00B9381A" w:rsidRPr="00435940" w:rsidRDefault="00B9381A" w:rsidP="00B9381A">
      <w:pPr>
        <w:rPr>
          <w:rFonts w:ascii="Garamond" w:hAnsi="Garamond"/>
          <w:u w:val="single"/>
        </w:rPr>
      </w:pPr>
      <w:r w:rsidRPr="00435940">
        <w:rPr>
          <w:rFonts w:ascii="Garamond" w:hAnsi="Garamond"/>
          <w:u w:val="single"/>
        </w:rPr>
        <w:t>Papers:</w:t>
      </w:r>
    </w:p>
    <w:p w14:paraId="02907764" w14:textId="05C2F190" w:rsidR="00B9381A" w:rsidRDefault="00B9381A" w:rsidP="00B9381A">
      <w:pPr>
        <w:rPr>
          <w:rFonts w:ascii="Garamond" w:hAnsi="Garamond"/>
        </w:rPr>
      </w:pPr>
      <w:r>
        <w:rPr>
          <w:rFonts w:ascii="Garamond" w:hAnsi="Garamond"/>
        </w:rPr>
        <w:t xml:space="preserve">There will be two papers over the course of the semester, a midterm paper of </w:t>
      </w:r>
      <w:r w:rsidR="004C4074">
        <w:rPr>
          <w:rFonts w:ascii="Garamond" w:hAnsi="Garamond"/>
        </w:rPr>
        <w:t>six to eight</w:t>
      </w:r>
      <w:r>
        <w:rPr>
          <w:rFonts w:ascii="Garamond" w:hAnsi="Garamond"/>
        </w:rPr>
        <w:t xml:space="preserve"> pages and a final one of </w:t>
      </w:r>
      <w:r w:rsidR="004C4074">
        <w:rPr>
          <w:rFonts w:ascii="Garamond" w:hAnsi="Garamond"/>
        </w:rPr>
        <w:t>ten to twelve</w:t>
      </w:r>
      <w:r>
        <w:rPr>
          <w:rFonts w:ascii="Garamond" w:hAnsi="Garamond"/>
        </w:rPr>
        <w:t xml:space="preserve"> pages.  In advance of the second paper, you will hand in a</w:t>
      </w:r>
      <w:r w:rsidR="00C1078B">
        <w:rPr>
          <w:rFonts w:ascii="Garamond" w:hAnsi="Garamond"/>
        </w:rPr>
        <w:t>n annotated bibliography, along with a</w:t>
      </w:r>
      <w:r>
        <w:rPr>
          <w:rFonts w:ascii="Garamond" w:hAnsi="Garamond"/>
        </w:rPr>
        <w:t xml:space="preserve"> prospectus outlining the research question and argument of your paper.  Late papers will lose one letter grade for each week they are submitted after the deadline.</w:t>
      </w:r>
    </w:p>
    <w:p w14:paraId="7B40ED93" w14:textId="77777777" w:rsidR="00B9381A" w:rsidRPr="007A66CB" w:rsidRDefault="00B9381A" w:rsidP="00B9381A">
      <w:pPr>
        <w:rPr>
          <w:rFonts w:ascii="Garamond" w:hAnsi="Garamond"/>
        </w:rPr>
      </w:pPr>
      <w:r>
        <w:rPr>
          <w:rFonts w:ascii="Garamond" w:hAnsi="Garamond"/>
        </w:rPr>
        <w:t xml:space="preserve"> </w:t>
      </w:r>
    </w:p>
    <w:p w14:paraId="04E70DBB" w14:textId="77777777" w:rsidR="00B9381A" w:rsidRPr="007E32A1" w:rsidRDefault="00B9381A" w:rsidP="00B9381A">
      <w:pPr>
        <w:rPr>
          <w:rFonts w:ascii="Garamond" w:hAnsi="Garamond"/>
          <w:b/>
        </w:rPr>
      </w:pPr>
      <w:r>
        <w:rPr>
          <w:rFonts w:ascii="Garamond" w:hAnsi="Garamond"/>
          <w:b/>
        </w:rPr>
        <w:t>Grading</w:t>
      </w:r>
    </w:p>
    <w:p w14:paraId="2F066393" w14:textId="77777777" w:rsidR="00B9381A" w:rsidRDefault="00B9381A" w:rsidP="00B9381A">
      <w:pPr>
        <w:rPr>
          <w:rFonts w:ascii="Garamond" w:hAnsi="Garamond"/>
        </w:rPr>
      </w:pPr>
    </w:p>
    <w:p w14:paraId="2326D16D" w14:textId="77777777" w:rsidR="00B9381A" w:rsidRDefault="00B9381A" w:rsidP="00B9381A">
      <w:pPr>
        <w:rPr>
          <w:rFonts w:ascii="Garamond" w:hAnsi="Garamond"/>
        </w:rPr>
      </w:pPr>
      <w:r>
        <w:rPr>
          <w:rFonts w:ascii="Garamond" w:hAnsi="Garamond"/>
        </w:rPr>
        <w:t>Attendance/Participation:</w:t>
      </w:r>
      <w:r>
        <w:rPr>
          <w:rFonts w:ascii="Garamond" w:hAnsi="Garamond"/>
        </w:rPr>
        <w:tab/>
        <w:t>20%</w:t>
      </w:r>
    </w:p>
    <w:p w14:paraId="233CFFF7" w14:textId="77777777" w:rsidR="00B9381A" w:rsidRDefault="00B9381A" w:rsidP="00B9381A">
      <w:pPr>
        <w:rPr>
          <w:rFonts w:ascii="Garamond" w:hAnsi="Garamond"/>
        </w:rPr>
      </w:pPr>
      <w:r>
        <w:rPr>
          <w:rFonts w:ascii="Garamond" w:hAnsi="Garamond"/>
        </w:rPr>
        <w:t>Reading Responses:</w:t>
      </w:r>
      <w:r>
        <w:rPr>
          <w:rFonts w:ascii="Garamond" w:hAnsi="Garamond"/>
        </w:rPr>
        <w:tab/>
      </w:r>
      <w:r>
        <w:rPr>
          <w:rFonts w:ascii="Garamond" w:hAnsi="Garamond"/>
        </w:rPr>
        <w:tab/>
        <w:t>20%</w:t>
      </w:r>
    </w:p>
    <w:p w14:paraId="76347780" w14:textId="77777777" w:rsidR="00B9381A" w:rsidRDefault="00B9381A" w:rsidP="00B9381A">
      <w:pPr>
        <w:rPr>
          <w:rFonts w:ascii="Garamond" w:hAnsi="Garamond"/>
        </w:rPr>
      </w:pPr>
      <w:r>
        <w:rPr>
          <w:rFonts w:ascii="Garamond" w:hAnsi="Garamond"/>
        </w:rPr>
        <w:t>Oral Presentation:</w:t>
      </w:r>
      <w:r>
        <w:rPr>
          <w:rFonts w:ascii="Garamond" w:hAnsi="Garamond"/>
        </w:rPr>
        <w:tab/>
      </w:r>
      <w:r>
        <w:rPr>
          <w:rFonts w:ascii="Garamond" w:hAnsi="Garamond"/>
        </w:rPr>
        <w:tab/>
        <w:t>10%</w:t>
      </w:r>
    </w:p>
    <w:p w14:paraId="55D9625C" w14:textId="7206A2F0" w:rsidR="00B9381A" w:rsidRDefault="00B54123" w:rsidP="00B9381A">
      <w:pPr>
        <w:rPr>
          <w:rFonts w:ascii="Garamond" w:hAnsi="Garamond"/>
        </w:rPr>
      </w:pPr>
      <w:r>
        <w:rPr>
          <w:rFonts w:ascii="Garamond" w:hAnsi="Garamond"/>
        </w:rPr>
        <w:t>Paper 1 (6-8</w:t>
      </w:r>
      <w:r w:rsidR="00B9381A">
        <w:rPr>
          <w:rFonts w:ascii="Garamond" w:hAnsi="Garamond"/>
        </w:rPr>
        <w:t xml:space="preserve"> pgs):</w:t>
      </w:r>
      <w:r w:rsidR="00B9381A">
        <w:rPr>
          <w:rFonts w:ascii="Garamond" w:hAnsi="Garamond"/>
        </w:rPr>
        <w:tab/>
      </w:r>
      <w:r w:rsidR="00B9381A">
        <w:rPr>
          <w:rFonts w:ascii="Garamond" w:hAnsi="Garamond"/>
        </w:rPr>
        <w:tab/>
        <w:t>20%</w:t>
      </w:r>
    </w:p>
    <w:p w14:paraId="0F9F3CD1" w14:textId="0A7025BD" w:rsidR="00B9381A" w:rsidRDefault="00B54123" w:rsidP="00B9381A">
      <w:pPr>
        <w:rPr>
          <w:rFonts w:ascii="Garamond" w:hAnsi="Garamond"/>
        </w:rPr>
      </w:pPr>
      <w:r>
        <w:rPr>
          <w:rFonts w:ascii="Garamond" w:hAnsi="Garamond"/>
        </w:rPr>
        <w:t>Paper 2 (10-12</w:t>
      </w:r>
      <w:r w:rsidR="00B9381A">
        <w:rPr>
          <w:rFonts w:ascii="Garamond" w:hAnsi="Garamond"/>
        </w:rPr>
        <w:t xml:space="preserve"> pgs): </w:t>
      </w:r>
      <w:r w:rsidR="00B9381A">
        <w:rPr>
          <w:rFonts w:ascii="Garamond" w:hAnsi="Garamond"/>
        </w:rPr>
        <w:tab/>
      </w:r>
      <w:r w:rsidR="00B9381A">
        <w:rPr>
          <w:rFonts w:ascii="Garamond" w:hAnsi="Garamond"/>
        </w:rPr>
        <w:tab/>
        <w:t>30% (including Prospectus</w:t>
      </w:r>
      <w:r w:rsidR="00C1078B">
        <w:rPr>
          <w:rFonts w:ascii="Garamond" w:hAnsi="Garamond"/>
        </w:rPr>
        <w:t xml:space="preserve"> and Annotated Bibliography</w:t>
      </w:r>
      <w:r w:rsidR="00B9381A">
        <w:rPr>
          <w:rFonts w:ascii="Garamond" w:hAnsi="Garamond"/>
        </w:rPr>
        <w:t>)</w:t>
      </w:r>
    </w:p>
    <w:p w14:paraId="6AECC5C9" w14:textId="77777777" w:rsidR="00B9381A" w:rsidRDefault="00B9381A" w:rsidP="00B9381A">
      <w:pPr>
        <w:ind w:firstLine="720"/>
        <w:rPr>
          <w:rFonts w:ascii="Garamond" w:hAnsi="Garamond"/>
        </w:rPr>
      </w:pPr>
    </w:p>
    <w:p w14:paraId="186CA223" w14:textId="77777777" w:rsidR="00B9381A" w:rsidRDefault="00B9381A" w:rsidP="00B9381A">
      <w:pPr>
        <w:rPr>
          <w:rFonts w:ascii="Garamond" w:hAnsi="Garamond"/>
          <w:b/>
        </w:rPr>
      </w:pPr>
      <w:r>
        <w:rPr>
          <w:rFonts w:ascii="Garamond" w:hAnsi="Garamond"/>
          <w:b/>
        </w:rPr>
        <w:t>Extra Credit</w:t>
      </w:r>
    </w:p>
    <w:p w14:paraId="1A94E4C5" w14:textId="77777777" w:rsidR="00B9381A" w:rsidRDefault="00B9381A" w:rsidP="00B9381A">
      <w:pPr>
        <w:rPr>
          <w:rFonts w:ascii="Garamond" w:hAnsi="Garamond"/>
          <w:b/>
        </w:rPr>
      </w:pPr>
    </w:p>
    <w:p w14:paraId="33FA57C1" w14:textId="41CBD335" w:rsidR="00B4729D" w:rsidRPr="00752514" w:rsidRDefault="00B9381A" w:rsidP="00B9381A">
      <w:pPr>
        <w:rPr>
          <w:rFonts w:ascii="Garamond" w:hAnsi="Garamond"/>
        </w:rPr>
      </w:pPr>
      <w:r>
        <w:rPr>
          <w:rFonts w:ascii="Garamond" w:hAnsi="Garamond"/>
        </w:rPr>
        <w:t xml:space="preserve">You may receive extra credit (up to 2% of your final grade) by attending </w:t>
      </w:r>
      <w:r w:rsidR="00443962">
        <w:rPr>
          <w:rFonts w:ascii="Garamond" w:hAnsi="Garamond"/>
        </w:rPr>
        <w:t xml:space="preserve">South Asian studies, </w:t>
      </w:r>
      <w:r>
        <w:rPr>
          <w:rFonts w:ascii="Garamond" w:hAnsi="Garamond"/>
        </w:rPr>
        <w:t xml:space="preserve">literature, </w:t>
      </w:r>
      <w:r w:rsidR="00443962">
        <w:rPr>
          <w:rFonts w:ascii="Garamond" w:hAnsi="Garamond"/>
        </w:rPr>
        <w:t xml:space="preserve">history, </w:t>
      </w:r>
      <w:r>
        <w:rPr>
          <w:rFonts w:ascii="Garamond" w:hAnsi="Garamond"/>
        </w:rPr>
        <w:t>or women’s and gender studies oriented extra-curricular events scheduled throughout the term.  To obtain extra credit, you must 1) receive approval from me for the</w:t>
      </w:r>
      <w:r w:rsidR="005A34B9">
        <w:rPr>
          <w:rFonts w:ascii="Garamond" w:hAnsi="Garamond"/>
        </w:rPr>
        <w:t xml:space="preserve"> event in advance of the event, and </w:t>
      </w:r>
      <w:r>
        <w:rPr>
          <w:rFonts w:ascii="Garamond" w:hAnsi="Garamond"/>
        </w:rPr>
        <w:t>2) write a one-page summary of the event</w:t>
      </w:r>
      <w:r w:rsidR="009A4439">
        <w:rPr>
          <w:rFonts w:ascii="Garamond" w:hAnsi="Garamond"/>
        </w:rPr>
        <w:t xml:space="preserve"> that demonstrates </w:t>
      </w:r>
      <w:r w:rsidR="004356F2">
        <w:rPr>
          <w:rFonts w:ascii="Garamond" w:hAnsi="Garamond"/>
        </w:rPr>
        <w:t>your understanding of the event and how it relates to this course.</w:t>
      </w:r>
    </w:p>
    <w:p w14:paraId="26056048" w14:textId="77777777" w:rsidR="00B4729D" w:rsidRDefault="00B4729D" w:rsidP="00B9381A">
      <w:pPr>
        <w:rPr>
          <w:rFonts w:ascii="Garamond" w:hAnsi="Garamond"/>
          <w:b/>
        </w:rPr>
      </w:pPr>
    </w:p>
    <w:p w14:paraId="6CC54310" w14:textId="77777777" w:rsidR="00B9381A" w:rsidRDefault="00B9381A" w:rsidP="00B9381A">
      <w:pPr>
        <w:rPr>
          <w:rFonts w:ascii="Garamond" w:hAnsi="Garamond"/>
        </w:rPr>
      </w:pPr>
      <w:r>
        <w:rPr>
          <w:rFonts w:ascii="Garamond" w:hAnsi="Garamond"/>
          <w:b/>
        </w:rPr>
        <w:t>Plagiarism</w:t>
      </w:r>
    </w:p>
    <w:p w14:paraId="66AAAABB" w14:textId="77777777" w:rsidR="00B9381A" w:rsidRDefault="00B9381A" w:rsidP="00B9381A">
      <w:pPr>
        <w:rPr>
          <w:rFonts w:ascii="Garamond" w:hAnsi="Garamond"/>
        </w:rPr>
      </w:pPr>
    </w:p>
    <w:p w14:paraId="3C64B3C2" w14:textId="77777777" w:rsidR="00B9381A" w:rsidRDefault="00B9381A" w:rsidP="00B93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 xml:space="preserve">Rutgers University views plagiarism as a very serious offense.  </w:t>
      </w:r>
      <w:r w:rsidRPr="005C7F16">
        <w:rPr>
          <w:rFonts w:ascii="Garamond" w:hAnsi="Garamond" w:cs="Times"/>
          <w:color w:val="000000"/>
          <w:sz w:val="23"/>
          <w:szCs w:val="23"/>
        </w:rPr>
        <w:t xml:space="preserve">Plagiarism is the use of another person’s words, ideas, or results without giving that person appropriate credit. </w:t>
      </w:r>
      <w:r>
        <w:rPr>
          <w:rFonts w:ascii="Garamond" w:hAnsi="Garamond" w:cs="Times"/>
          <w:color w:val="000000"/>
          <w:sz w:val="23"/>
          <w:szCs w:val="23"/>
        </w:rPr>
        <w:t xml:space="preserve">  </w:t>
      </w:r>
      <w:r w:rsidRPr="005C7F16">
        <w:rPr>
          <w:rFonts w:ascii="Garamond" w:hAnsi="Garamond" w:cs="Times"/>
          <w:color w:val="000000"/>
          <w:sz w:val="23"/>
          <w:szCs w:val="23"/>
        </w:rPr>
        <w:t>To avoid plagiarism, every direct quotation must be identified by quotation marks or appropriate indentation and both direct quotation and para</w:t>
      </w:r>
      <w:r>
        <w:rPr>
          <w:rFonts w:ascii="Garamond" w:hAnsi="Garamond" w:cs="Times"/>
          <w:color w:val="000000"/>
          <w:sz w:val="23"/>
          <w:szCs w:val="23"/>
        </w:rPr>
        <w:t xml:space="preserve">phrasing must be cited properly.  </w:t>
      </w:r>
      <w:r w:rsidRPr="005C7F16">
        <w:rPr>
          <w:rFonts w:ascii="Garamond" w:hAnsi="Garamond" w:cs="Times"/>
          <w:color w:val="000000"/>
          <w:sz w:val="23"/>
          <w:szCs w:val="23"/>
        </w:rPr>
        <w:t>Some co</w:t>
      </w:r>
      <w:r>
        <w:rPr>
          <w:rFonts w:ascii="Garamond" w:hAnsi="Garamond" w:cs="Times"/>
          <w:color w:val="000000"/>
          <w:sz w:val="23"/>
          <w:szCs w:val="23"/>
        </w:rPr>
        <w:t>mmon examples of plagiarism include copying something word for word (from an oral, printed, or electronic source) without proper attribution, paraphrasing without proper attribution, or submitting a purchased, downloaded, or one’s own already-submitted paper.</w:t>
      </w:r>
      <w:r>
        <w:rPr>
          <w:rFonts w:ascii="Garamond" w:hAnsi="Garamond"/>
        </w:rPr>
        <w:t xml:space="preserve">  Cases of plagiarism will be pursued following university regulations, which can be found at http://academicintegrity.rutgers.edu/integrity.shtml.</w:t>
      </w:r>
    </w:p>
    <w:p w14:paraId="7E50DB8F" w14:textId="77777777" w:rsidR="00B9381A" w:rsidRDefault="00B9381A" w:rsidP="00B9381A">
      <w:pPr>
        <w:rPr>
          <w:rFonts w:ascii="Garamond" w:hAnsi="Garamond"/>
        </w:rPr>
      </w:pPr>
    </w:p>
    <w:p w14:paraId="6131E62A" w14:textId="256C64AA" w:rsidR="00864DCA" w:rsidRPr="00CD50D0" w:rsidRDefault="00B9381A" w:rsidP="00B9381A">
      <w:pPr>
        <w:rPr>
          <w:rFonts w:ascii="Garamond" w:hAnsi="Garamond"/>
        </w:rPr>
      </w:pPr>
      <w:r w:rsidRPr="00C64950">
        <w:rPr>
          <w:rFonts w:ascii="Garamond" w:hAnsi="Garamond"/>
        </w:rPr>
        <w:t>Wikipedia and other non-peer reviewed websites are not acceptable sources for papers and reading responses.</w:t>
      </w:r>
    </w:p>
    <w:p w14:paraId="5257D650" w14:textId="77777777" w:rsidR="00864DCA" w:rsidRDefault="00864DCA" w:rsidP="00B9381A">
      <w:pPr>
        <w:rPr>
          <w:rFonts w:ascii="Garamond" w:hAnsi="Garamond"/>
          <w:b/>
        </w:rPr>
      </w:pPr>
    </w:p>
    <w:p w14:paraId="4E1FD3DA" w14:textId="77777777" w:rsidR="00B9381A" w:rsidRDefault="00B9381A" w:rsidP="00B9381A">
      <w:pPr>
        <w:rPr>
          <w:rFonts w:ascii="Garamond" w:hAnsi="Garamond"/>
        </w:rPr>
      </w:pPr>
      <w:r>
        <w:rPr>
          <w:rFonts w:ascii="Garamond" w:hAnsi="Garamond"/>
          <w:b/>
        </w:rPr>
        <w:t>Use of Electronic Devices</w:t>
      </w:r>
    </w:p>
    <w:p w14:paraId="360F249E" w14:textId="77777777" w:rsidR="00B9381A" w:rsidRDefault="00B9381A" w:rsidP="00B9381A">
      <w:pPr>
        <w:rPr>
          <w:rFonts w:ascii="Garamond" w:hAnsi="Garamond"/>
        </w:rPr>
      </w:pPr>
    </w:p>
    <w:p w14:paraId="7DFC93BE" w14:textId="77777777" w:rsidR="00B9381A" w:rsidRPr="005D6291" w:rsidRDefault="00B9381A" w:rsidP="00B9381A">
      <w:pPr>
        <w:rPr>
          <w:rFonts w:ascii="Garamond" w:hAnsi="Garamond"/>
        </w:rPr>
      </w:pPr>
      <w:r>
        <w:rPr>
          <w:rFonts w:ascii="Garamond" w:hAnsi="Garamond"/>
        </w:rPr>
        <w:t>Computers, cell phones, and all other technological devices (beepers, iPods, MP3 players, etc.) must be turned off during class out of respect for the instructor and fellow students.</w:t>
      </w:r>
    </w:p>
    <w:p w14:paraId="71CBC4C7" w14:textId="77777777" w:rsidR="00015BB4" w:rsidRDefault="00015BB4" w:rsidP="00B93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color w:val="000000"/>
        </w:rPr>
      </w:pPr>
    </w:p>
    <w:p w14:paraId="2AE15742" w14:textId="77777777" w:rsidR="00B9381A" w:rsidRDefault="00B9381A" w:rsidP="00B93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color w:val="000000"/>
        </w:rPr>
      </w:pPr>
      <w:r w:rsidRPr="005D6291">
        <w:rPr>
          <w:rFonts w:ascii="Garamond" w:hAnsi="Garamond" w:cs="Times"/>
          <w:b/>
          <w:bCs/>
          <w:color w:val="000000"/>
        </w:rPr>
        <w:t>Disability Support Services</w:t>
      </w:r>
    </w:p>
    <w:p w14:paraId="21DD4962" w14:textId="77777777" w:rsidR="00B9381A" w:rsidRPr="005D6291" w:rsidRDefault="00B9381A" w:rsidP="00B93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color w:val="000000"/>
        </w:rPr>
      </w:pPr>
    </w:p>
    <w:p w14:paraId="4154F63D" w14:textId="77777777" w:rsidR="00B9381A" w:rsidRPr="005D6291" w:rsidRDefault="00B9381A" w:rsidP="00B9381A">
      <w:pPr>
        <w:rPr>
          <w:rFonts w:ascii="Garamond" w:hAnsi="Garamond"/>
        </w:rPr>
      </w:pPr>
      <w:r w:rsidRPr="005D6291">
        <w:rPr>
          <w:rFonts w:ascii="Garamond" w:hAnsi="Garamond" w:cs="Times"/>
          <w:color w:val="000000"/>
        </w:rPr>
        <w:t xml:space="preserve">Students who may be requesting accommodations due to disabilities are encouraged to familiarize themselves with procedures and policies regarding disability support services at the following website: </w:t>
      </w:r>
      <w:r w:rsidRPr="005D6291">
        <w:rPr>
          <w:rFonts w:ascii="Garamond" w:hAnsi="Garamond" w:cs="Times"/>
          <w:color w:val="0000FE"/>
        </w:rPr>
        <w:t>http://disabilityservices.rutgers.edu/</w:t>
      </w:r>
      <w:r w:rsidRPr="005D6291">
        <w:rPr>
          <w:rFonts w:ascii="Garamond" w:hAnsi="Garamond" w:cs="Times"/>
          <w:color w:val="000000"/>
        </w:rPr>
        <w:t xml:space="preserve">. </w:t>
      </w:r>
      <w:r>
        <w:rPr>
          <w:rFonts w:ascii="Garamond" w:hAnsi="Garamond" w:cs="Times"/>
          <w:color w:val="000000"/>
        </w:rPr>
        <w:t xml:space="preserve"> </w:t>
      </w:r>
      <w:r w:rsidRPr="005D6291">
        <w:rPr>
          <w:rFonts w:ascii="Garamond" w:hAnsi="Garamond" w:cs="Times"/>
          <w:color w:val="000000"/>
        </w:rPr>
        <w:t xml:space="preserve">It is recommended that students seeking accommodations begin filing paperwork as soon as possible as the documentation review process may take up to 30 business days. </w:t>
      </w:r>
      <w:r>
        <w:rPr>
          <w:rFonts w:ascii="Garamond" w:hAnsi="Garamond" w:cs="Times"/>
          <w:color w:val="000000"/>
        </w:rPr>
        <w:t xml:space="preserve"> </w:t>
      </w:r>
      <w:r w:rsidRPr="005D6291">
        <w:rPr>
          <w:rFonts w:ascii="Garamond" w:hAnsi="Garamond" w:cs="Times"/>
          <w:color w:val="000000"/>
        </w:rPr>
        <w:t>Students are encouraged</w:t>
      </w:r>
      <w:r>
        <w:rPr>
          <w:rFonts w:ascii="Garamond" w:hAnsi="Garamond" w:cs="Times"/>
          <w:color w:val="000000"/>
        </w:rPr>
        <w:t xml:space="preserve"> </w:t>
      </w:r>
      <w:r w:rsidRPr="005D6291">
        <w:rPr>
          <w:rFonts w:ascii="Garamond" w:hAnsi="Garamond" w:cs="Times"/>
          <w:color w:val="000000"/>
        </w:rPr>
        <w:t xml:space="preserve">to speak with teachers about these issues at the beginning of the term. </w:t>
      </w:r>
      <w:r>
        <w:rPr>
          <w:rFonts w:ascii="Garamond" w:hAnsi="Garamond" w:cs="Times"/>
          <w:color w:val="000000"/>
        </w:rPr>
        <w:t xml:space="preserve"> </w:t>
      </w:r>
      <w:r w:rsidRPr="005D6291">
        <w:rPr>
          <w:rFonts w:ascii="Garamond" w:hAnsi="Garamond" w:cs="Times"/>
          <w:color w:val="000000"/>
        </w:rPr>
        <w:t>All such conversations will be kept strictly confidential.</w:t>
      </w:r>
    </w:p>
    <w:p w14:paraId="7377607E" w14:textId="77777777" w:rsidR="00B9381A" w:rsidRDefault="00B9381A" w:rsidP="00B9381A">
      <w:pPr>
        <w:jc w:val="center"/>
        <w:rPr>
          <w:rFonts w:ascii="Garamond" w:hAnsi="Garamond"/>
          <w:b/>
        </w:rPr>
      </w:pPr>
    </w:p>
    <w:p w14:paraId="45BDB5EA" w14:textId="42AACA86" w:rsidR="00B9381A" w:rsidRDefault="009A4439" w:rsidP="00B9381A">
      <w:pPr>
        <w:rPr>
          <w:rFonts w:ascii="Garamond" w:hAnsi="Garamond"/>
        </w:rPr>
      </w:pPr>
      <w:r>
        <w:rPr>
          <w:rFonts w:ascii="Garamond" w:hAnsi="Garamond"/>
          <w:b/>
        </w:rPr>
        <w:t>Reading Schedule</w:t>
      </w:r>
    </w:p>
    <w:p w14:paraId="19F89A77" w14:textId="77777777" w:rsidR="00B9381A" w:rsidRDefault="00B9381A" w:rsidP="00B9381A">
      <w:pPr>
        <w:rPr>
          <w:rFonts w:ascii="Garamond" w:hAnsi="Garamond"/>
        </w:rPr>
      </w:pPr>
    </w:p>
    <w:p w14:paraId="3F7BF143" w14:textId="4386731A" w:rsidR="006C3A7D" w:rsidRPr="006C3A7D" w:rsidRDefault="00B9381A" w:rsidP="00B9381A">
      <w:pPr>
        <w:rPr>
          <w:rFonts w:ascii="Garamond" w:hAnsi="Garamond"/>
        </w:rPr>
      </w:pPr>
      <w:r>
        <w:rPr>
          <w:rFonts w:ascii="Garamond" w:hAnsi="Garamond"/>
        </w:rPr>
        <w:t>Please note that the following reading schedule is provisional, as I am open to working with you to amend it according to the pace and interests of the class.</w:t>
      </w:r>
    </w:p>
    <w:p w14:paraId="022C8AC2" w14:textId="77777777" w:rsidR="00C96B92" w:rsidRDefault="00C96B92" w:rsidP="00C96B92">
      <w:pPr>
        <w:widowControl w:val="0"/>
        <w:autoSpaceDE w:val="0"/>
        <w:autoSpaceDN w:val="0"/>
        <w:adjustRightInd w:val="0"/>
        <w:jc w:val="center"/>
        <w:rPr>
          <w:rFonts w:ascii="Garamond" w:hAnsi="Garamond" w:cs="Arial"/>
          <w:b/>
          <w:bCs/>
        </w:rPr>
      </w:pPr>
    </w:p>
    <w:p w14:paraId="36F26A49" w14:textId="77777777" w:rsidR="00C96B92" w:rsidRPr="00C96B92" w:rsidRDefault="00C96B92" w:rsidP="00C96B92">
      <w:pPr>
        <w:widowControl w:val="0"/>
        <w:autoSpaceDE w:val="0"/>
        <w:autoSpaceDN w:val="0"/>
        <w:adjustRightInd w:val="0"/>
        <w:rPr>
          <w:rFonts w:ascii="Garamond" w:hAnsi="Garamond" w:cs="Arial"/>
          <w:u w:val="single"/>
        </w:rPr>
      </w:pPr>
      <w:r>
        <w:rPr>
          <w:rFonts w:ascii="Garamond" w:hAnsi="Garamond" w:cs="Arial"/>
          <w:u w:val="single"/>
        </w:rPr>
        <w:t>Week One</w:t>
      </w:r>
    </w:p>
    <w:p w14:paraId="0CE43EF2" w14:textId="0C048856" w:rsidR="00C96B92" w:rsidRPr="00C96B92" w:rsidRDefault="00B57BE4" w:rsidP="00C96B92">
      <w:pPr>
        <w:widowControl w:val="0"/>
        <w:autoSpaceDE w:val="0"/>
        <w:autoSpaceDN w:val="0"/>
        <w:adjustRightInd w:val="0"/>
        <w:rPr>
          <w:rFonts w:ascii="Garamond" w:hAnsi="Garamond" w:cs="Arial"/>
        </w:rPr>
      </w:pPr>
      <w:r>
        <w:rPr>
          <w:rFonts w:ascii="Garamond" w:hAnsi="Garamond" w:cs="Arial"/>
          <w:b/>
          <w:bCs/>
        </w:rPr>
        <w:t>Tue</w:t>
      </w:r>
      <w:r w:rsidR="00C96B92" w:rsidRPr="00C96B92">
        <w:rPr>
          <w:rFonts w:ascii="Garamond" w:hAnsi="Garamond" w:cs="Arial"/>
          <w:b/>
          <w:bCs/>
        </w:rPr>
        <w:t>: </w:t>
      </w:r>
    </w:p>
    <w:p w14:paraId="2B4F803D" w14:textId="301330C6" w:rsidR="00C96B92" w:rsidRPr="00C96B92" w:rsidRDefault="00AF6715" w:rsidP="00C96B92">
      <w:pPr>
        <w:widowControl w:val="0"/>
        <w:autoSpaceDE w:val="0"/>
        <w:autoSpaceDN w:val="0"/>
        <w:adjustRightInd w:val="0"/>
        <w:rPr>
          <w:rFonts w:ascii="Garamond" w:hAnsi="Garamond" w:cs="Arial"/>
        </w:rPr>
      </w:pPr>
      <w:r>
        <w:rPr>
          <w:rFonts w:ascii="Garamond" w:hAnsi="Garamond" w:cs="Arial"/>
        </w:rPr>
        <w:t>Introduction to the c</w:t>
      </w:r>
      <w:r w:rsidR="00C96B92" w:rsidRPr="00C96B92">
        <w:rPr>
          <w:rFonts w:ascii="Garamond" w:hAnsi="Garamond" w:cs="Arial"/>
        </w:rPr>
        <w:t>ourse</w:t>
      </w:r>
      <w:r>
        <w:rPr>
          <w:rFonts w:ascii="Garamond" w:hAnsi="Garamond" w:cs="Arial"/>
        </w:rPr>
        <w:t>.</w:t>
      </w:r>
    </w:p>
    <w:p w14:paraId="23F77216" w14:textId="77777777" w:rsidR="00C96B92" w:rsidRDefault="00C96B92" w:rsidP="00C96B92">
      <w:pPr>
        <w:widowControl w:val="0"/>
        <w:autoSpaceDE w:val="0"/>
        <w:autoSpaceDN w:val="0"/>
        <w:adjustRightInd w:val="0"/>
        <w:rPr>
          <w:rFonts w:ascii="Garamond" w:hAnsi="Garamond" w:cs="Arial"/>
        </w:rPr>
      </w:pPr>
    </w:p>
    <w:p w14:paraId="51A7CACD" w14:textId="46F0DD1F" w:rsidR="00FA09AC" w:rsidRDefault="005F33D3" w:rsidP="00FA09AC">
      <w:pPr>
        <w:widowControl w:val="0"/>
        <w:autoSpaceDE w:val="0"/>
        <w:autoSpaceDN w:val="0"/>
        <w:adjustRightInd w:val="0"/>
        <w:jc w:val="center"/>
        <w:rPr>
          <w:rFonts w:ascii="Garamond" w:hAnsi="Garamond" w:cs="Arial"/>
        </w:rPr>
      </w:pPr>
      <w:r>
        <w:rPr>
          <w:rFonts w:ascii="Garamond" w:hAnsi="Garamond" w:cs="Arial"/>
          <w:b/>
          <w:bCs/>
        </w:rPr>
        <w:t>Social Reform and the Indian Woman</w:t>
      </w:r>
    </w:p>
    <w:p w14:paraId="277514B2" w14:textId="77777777" w:rsidR="00FA09AC" w:rsidRPr="00C96B92" w:rsidRDefault="00FA09AC" w:rsidP="00C96B92">
      <w:pPr>
        <w:widowControl w:val="0"/>
        <w:autoSpaceDE w:val="0"/>
        <w:autoSpaceDN w:val="0"/>
        <w:adjustRightInd w:val="0"/>
        <w:rPr>
          <w:rFonts w:ascii="Garamond" w:hAnsi="Garamond" w:cs="Arial"/>
        </w:rPr>
      </w:pPr>
    </w:p>
    <w:p w14:paraId="66E08C3C" w14:textId="7D83E379" w:rsidR="00C96B92" w:rsidRPr="00C96B92" w:rsidRDefault="00B57BE4" w:rsidP="00C96B92">
      <w:pPr>
        <w:widowControl w:val="0"/>
        <w:autoSpaceDE w:val="0"/>
        <w:autoSpaceDN w:val="0"/>
        <w:adjustRightInd w:val="0"/>
        <w:rPr>
          <w:rFonts w:ascii="Garamond" w:hAnsi="Garamond" w:cs="Arial"/>
        </w:rPr>
      </w:pPr>
      <w:r>
        <w:rPr>
          <w:rFonts w:ascii="Garamond" w:hAnsi="Garamond" w:cs="Arial"/>
          <w:b/>
          <w:bCs/>
        </w:rPr>
        <w:t>Thurs</w:t>
      </w:r>
      <w:r w:rsidR="00C96B92" w:rsidRPr="00C96B92">
        <w:rPr>
          <w:rFonts w:ascii="Garamond" w:hAnsi="Garamond" w:cs="Arial"/>
          <w:b/>
          <w:bCs/>
        </w:rPr>
        <w:t>:</w:t>
      </w:r>
    </w:p>
    <w:p w14:paraId="2BC512A3" w14:textId="4FC93DCF" w:rsidR="00CB6F72" w:rsidRPr="00CB6F72" w:rsidRDefault="005F33D3" w:rsidP="00C96B92">
      <w:pPr>
        <w:widowControl w:val="0"/>
        <w:autoSpaceDE w:val="0"/>
        <w:autoSpaceDN w:val="0"/>
        <w:adjustRightInd w:val="0"/>
        <w:rPr>
          <w:rFonts w:ascii="Garamond" w:hAnsi="Garamond" w:cs="Arial"/>
        </w:rPr>
      </w:pPr>
      <w:r>
        <w:rPr>
          <w:rFonts w:ascii="Garamond" w:hAnsi="Garamond" w:cs="Arial"/>
        </w:rPr>
        <w:t xml:space="preserve">Geraldine Forbes, “Reform in the Nineteenth Century: Efforts to Modernize Women’s Roles,” in </w:t>
      </w:r>
      <w:r>
        <w:rPr>
          <w:rFonts w:ascii="Garamond" w:hAnsi="Garamond" w:cs="Arial"/>
          <w:i/>
        </w:rPr>
        <w:t>The New Cambridge History of India: Women in Modern India</w:t>
      </w:r>
      <w:r>
        <w:rPr>
          <w:rFonts w:ascii="Garamond" w:hAnsi="Garamond" w:cs="Arial"/>
        </w:rPr>
        <w:t>, (Cambridge: Cambridge University Press, 1996), 10-31.</w:t>
      </w:r>
    </w:p>
    <w:p w14:paraId="4268BE79" w14:textId="77777777" w:rsidR="00CB6F72" w:rsidRDefault="00CB6F72" w:rsidP="00C96B92">
      <w:pPr>
        <w:widowControl w:val="0"/>
        <w:autoSpaceDE w:val="0"/>
        <w:autoSpaceDN w:val="0"/>
        <w:adjustRightInd w:val="0"/>
        <w:rPr>
          <w:rFonts w:ascii="Garamond" w:hAnsi="Garamond" w:cs="Arial"/>
          <w:u w:val="single"/>
        </w:rPr>
      </w:pPr>
    </w:p>
    <w:p w14:paraId="32BBDCC8" w14:textId="1C1C6AE0" w:rsidR="00CB6F72" w:rsidRPr="00CB6F72" w:rsidRDefault="00CB6F72" w:rsidP="00CB6F72">
      <w:pPr>
        <w:rPr>
          <w:rFonts w:ascii="Garamond" w:hAnsi="Garamond"/>
          <w:i/>
        </w:rPr>
      </w:pPr>
      <w:r>
        <w:rPr>
          <w:rFonts w:ascii="Garamond" w:hAnsi="Garamond" w:cs="Arial"/>
          <w:i/>
        </w:rPr>
        <w:t xml:space="preserve">Week 1 writing instruction: </w:t>
      </w:r>
      <w:r>
        <w:rPr>
          <w:rFonts w:ascii="Garamond" w:hAnsi="Garamond"/>
          <w:i/>
        </w:rPr>
        <w:t>w</w:t>
      </w:r>
      <w:r w:rsidRPr="00CB6F72">
        <w:rPr>
          <w:rFonts w:ascii="Garamond" w:hAnsi="Garamond"/>
          <w:i/>
        </w:rPr>
        <w:t>riting reading responses – This week we will focus some portion of the class discussion on how to structure reading responses based on the critical analysis of texts through close reading.</w:t>
      </w:r>
    </w:p>
    <w:p w14:paraId="6C11C5D6" w14:textId="77777777" w:rsidR="00CB6F72" w:rsidRDefault="00CB6F72" w:rsidP="00CB6F72">
      <w:pPr>
        <w:rPr>
          <w:rFonts w:ascii="Garamond" w:hAnsi="Garamond"/>
        </w:rPr>
      </w:pPr>
    </w:p>
    <w:p w14:paraId="765506C4" w14:textId="67C2AEE1" w:rsidR="00CB6F72" w:rsidRPr="00CB6F72" w:rsidRDefault="00CB6F72" w:rsidP="00C96B92">
      <w:pPr>
        <w:widowControl w:val="0"/>
        <w:autoSpaceDE w:val="0"/>
        <w:autoSpaceDN w:val="0"/>
        <w:adjustRightInd w:val="0"/>
        <w:rPr>
          <w:rFonts w:ascii="Garamond" w:hAnsi="Garamond" w:cs="Arial"/>
          <w:i/>
        </w:rPr>
      </w:pPr>
    </w:p>
    <w:p w14:paraId="36F17282" w14:textId="77777777" w:rsidR="00CB6F72" w:rsidRDefault="00CB6F72" w:rsidP="00C96B92">
      <w:pPr>
        <w:widowControl w:val="0"/>
        <w:autoSpaceDE w:val="0"/>
        <w:autoSpaceDN w:val="0"/>
        <w:adjustRightInd w:val="0"/>
        <w:rPr>
          <w:rFonts w:ascii="Garamond" w:hAnsi="Garamond" w:cs="Arial"/>
          <w:u w:val="single"/>
        </w:rPr>
      </w:pPr>
    </w:p>
    <w:p w14:paraId="332E6907" w14:textId="77777777" w:rsidR="00C96B92" w:rsidRPr="005775F9" w:rsidRDefault="00C96B92" w:rsidP="00C96B92">
      <w:pPr>
        <w:widowControl w:val="0"/>
        <w:autoSpaceDE w:val="0"/>
        <w:autoSpaceDN w:val="0"/>
        <w:adjustRightInd w:val="0"/>
        <w:rPr>
          <w:rFonts w:ascii="Garamond" w:hAnsi="Garamond" w:cs="Arial"/>
          <w:u w:val="single"/>
        </w:rPr>
      </w:pPr>
      <w:r>
        <w:rPr>
          <w:rFonts w:ascii="Garamond" w:hAnsi="Garamond" w:cs="Arial"/>
          <w:u w:val="single"/>
        </w:rPr>
        <w:t>Week Two</w:t>
      </w:r>
    </w:p>
    <w:p w14:paraId="16800CE2" w14:textId="5AF77E0F" w:rsidR="00C96B92" w:rsidRDefault="00B57BE4" w:rsidP="00C96B92">
      <w:pPr>
        <w:widowControl w:val="0"/>
        <w:autoSpaceDE w:val="0"/>
        <w:autoSpaceDN w:val="0"/>
        <w:adjustRightInd w:val="0"/>
        <w:rPr>
          <w:rFonts w:ascii="Garamond" w:hAnsi="Garamond" w:cs="Arial"/>
          <w:b/>
        </w:rPr>
      </w:pPr>
      <w:r>
        <w:rPr>
          <w:rFonts w:ascii="Garamond" w:hAnsi="Garamond" w:cs="Arial"/>
          <w:b/>
        </w:rPr>
        <w:t>Mon</w:t>
      </w:r>
      <w:r w:rsidR="00C96B92">
        <w:rPr>
          <w:rFonts w:ascii="Garamond" w:hAnsi="Garamond" w:cs="Arial"/>
          <w:b/>
        </w:rPr>
        <w:t>:</w:t>
      </w:r>
    </w:p>
    <w:p w14:paraId="497AFDB0" w14:textId="397327EE" w:rsidR="00C96B92" w:rsidRPr="00C96B92" w:rsidRDefault="00D60F02" w:rsidP="00C96B92">
      <w:pPr>
        <w:widowControl w:val="0"/>
        <w:autoSpaceDE w:val="0"/>
        <w:autoSpaceDN w:val="0"/>
        <w:adjustRightInd w:val="0"/>
        <w:rPr>
          <w:rFonts w:ascii="Garamond" w:hAnsi="Garamond" w:cs="Arial"/>
        </w:rPr>
      </w:pPr>
      <w:r>
        <w:rPr>
          <w:rFonts w:ascii="Garamond" w:hAnsi="Garamond" w:cs="Arial"/>
        </w:rPr>
        <w:t xml:space="preserve">300-word </w:t>
      </w:r>
      <w:r w:rsidR="003E1E48">
        <w:rPr>
          <w:rFonts w:ascii="Garamond" w:hAnsi="Garamond" w:cs="Arial"/>
        </w:rPr>
        <w:t xml:space="preserve">Reading </w:t>
      </w:r>
      <w:r>
        <w:rPr>
          <w:rFonts w:ascii="Garamond" w:hAnsi="Garamond" w:cs="Arial"/>
        </w:rPr>
        <w:t xml:space="preserve">Response 1 </w:t>
      </w:r>
      <w:r w:rsidR="00C96B92">
        <w:rPr>
          <w:rFonts w:ascii="Garamond" w:hAnsi="Garamond" w:cs="Arial"/>
        </w:rPr>
        <w:t>due on Sakai by midnight.</w:t>
      </w:r>
    </w:p>
    <w:p w14:paraId="0E631CA3" w14:textId="77777777" w:rsidR="00C96B92" w:rsidRPr="00C96B92" w:rsidRDefault="00C96B92" w:rsidP="00C96B92">
      <w:pPr>
        <w:widowControl w:val="0"/>
        <w:autoSpaceDE w:val="0"/>
        <w:autoSpaceDN w:val="0"/>
        <w:adjustRightInd w:val="0"/>
        <w:rPr>
          <w:rFonts w:ascii="Garamond" w:hAnsi="Garamond" w:cs="Arial"/>
        </w:rPr>
      </w:pPr>
    </w:p>
    <w:p w14:paraId="0B4E4893" w14:textId="55A47468" w:rsidR="00C96B92" w:rsidRPr="00C96B92" w:rsidRDefault="00B57BE4" w:rsidP="00C96B92">
      <w:pPr>
        <w:widowControl w:val="0"/>
        <w:autoSpaceDE w:val="0"/>
        <w:autoSpaceDN w:val="0"/>
        <w:adjustRightInd w:val="0"/>
        <w:rPr>
          <w:rFonts w:ascii="Garamond" w:hAnsi="Garamond" w:cs="Arial"/>
          <w:b/>
          <w:bCs/>
        </w:rPr>
      </w:pPr>
      <w:r>
        <w:rPr>
          <w:rFonts w:ascii="Garamond" w:hAnsi="Garamond" w:cs="Arial"/>
          <w:b/>
          <w:bCs/>
        </w:rPr>
        <w:t>Tues</w:t>
      </w:r>
      <w:r w:rsidR="00C96B92" w:rsidRPr="00C96B92">
        <w:rPr>
          <w:rFonts w:ascii="Garamond" w:hAnsi="Garamond" w:cs="Arial"/>
          <w:b/>
          <w:bCs/>
        </w:rPr>
        <w:t>:</w:t>
      </w:r>
    </w:p>
    <w:p w14:paraId="5A5CC746" w14:textId="66E1A940" w:rsidR="000F672E" w:rsidRPr="005F33D3" w:rsidRDefault="005F33D3" w:rsidP="000F672E">
      <w:pPr>
        <w:widowControl w:val="0"/>
        <w:autoSpaceDE w:val="0"/>
        <w:autoSpaceDN w:val="0"/>
        <w:adjustRightInd w:val="0"/>
        <w:rPr>
          <w:rFonts w:ascii="Times New Roman" w:hAnsi="Times New Roman" w:cs="Times New Roman"/>
        </w:rPr>
      </w:pPr>
      <w:r>
        <w:rPr>
          <w:rFonts w:ascii="Garamond" w:hAnsi="Garamond" w:cs="Arial"/>
        </w:rPr>
        <w:t xml:space="preserve">O. Chandumenon, </w:t>
      </w:r>
      <w:r>
        <w:rPr>
          <w:rFonts w:ascii="Garamond" w:hAnsi="Garamond" w:cs="Arial"/>
          <w:i/>
        </w:rPr>
        <w:t>Indulekha</w:t>
      </w:r>
      <w:r>
        <w:rPr>
          <w:rFonts w:ascii="Garamond" w:hAnsi="Garamond" w:cs="Arial"/>
        </w:rPr>
        <w:t>, translated by Anita Devasia, (New Delhi: Oxford University Press, 2006).</w:t>
      </w:r>
    </w:p>
    <w:p w14:paraId="00DBB0DD" w14:textId="77777777" w:rsidR="00C96B92" w:rsidRPr="00C96B92" w:rsidRDefault="00C96B92" w:rsidP="00C96B92">
      <w:pPr>
        <w:widowControl w:val="0"/>
        <w:autoSpaceDE w:val="0"/>
        <w:autoSpaceDN w:val="0"/>
        <w:adjustRightInd w:val="0"/>
        <w:rPr>
          <w:rFonts w:ascii="Garamond" w:hAnsi="Garamond" w:cs="Arial"/>
        </w:rPr>
      </w:pPr>
    </w:p>
    <w:p w14:paraId="071CC7E9" w14:textId="5F547C57" w:rsidR="00C96B92" w:rsidRDefault="00B57BE4" w:rsidP="00C96B92">
      <w:pPr>
        <w:widowControl w:val="0"/>
        <w:autoSpaceDE w:val="0"/>
        <w:autoSpaceDN w:val="0"/>
        <w:adjustRightInd w:val="0"/>
        <w:rPr>
          <w:rFonts w:ascii="Garamond" w:hAnsi="Garamond" w:cs="Arial"/>
          <w:b/>
          <w:bCs/>
        </w:rPr>
      </w:pPr>
      <w:r>
        <w:rPr>
          <w:rFonts w:ascii="Garamond" w:hAnsi="Garamond" w:cs="Arial"/>
          <w:b/>
          <w:bCs/>
        </w:rPr>
        <w:t>Thurs</w:t>
      </w:r>
      <w:r w:rsidR="00C96B92" w:rsidRPr="00C96B92">
        <w:rPr>
          <w:rFonts w:ascii="Garamond" w:hAnsi="Garamond" w:cs="Arial"/>
          <w:b/>
          <w:bCs/>
        </w:rPr>
        <w:t>:</w:t>
      </w:r>
    </w:p>
    <w:p w14:paraId="3F62FCDB" w14:textId="77777777" w:rsidR="005F33D3" w:rsidRPr="005F33D3" w:rsidRDefault="005F33D3" w:rsidP="005F33D3">
      <w:pPr>
        <w:widowControl w:val="0"/>
        <w:autoSpaceDE w:val="0"/>
        <w:autoSpaceDN w:val="0"/>
        <w:adjustRightInd w:val="0"/>
        <w:rPr>
          <w:rFonts w:ascii="Times New Roman" w:hAnsi="Times New Roman" w:cs="Times New Roman"/>
        </w:rPr>
      </w:pPr>
      <w:r>
        <w:rPr>
          <w:rFonts w:ascii="Garamond" w:hAnsi="Garamond" w:cs="Arial"/>
        </w:rPr>
        <w:t xml:space="preserve">O. Chandumenon, </w:t>
      </w:r>
      <w:r>
        <w:rPr>
          <w:rFonts w:ascii="Garamond" w:hAnsi="Garamond" w:cs="Arial"/>
          <w:i/>
        </w:rPr>
        <w:t>Indulekha</w:t>
      </w:r>
      <w:r>
        <w:rPr>
          <w:rFonts w:ascii="Garamond" w:hAnsi="Garamond" w:cs="Arial"/>
        </w:rPr>
        <w:t>, translated by Anita Devasia, (New Delhi: Oxford University Press, 2006).</w:t>
      </w:r>
    </w:p>
    <w:p w14:paraId="757CAB4F" w14:textId="77777777" w:rsidR="00F31425" w:rsidRDefault="00F31425" w:rsidP="00C96B92">
      <w:pPr>
        <w:widowControl w:val="0"/>
        <w:autoSpaceDE w:val="0"/>
        <w:autoSpaceDN w:val="0"/>
        <w:adjustRightInd w:val="0"/>
        <w:rPr>
          <w:rFonts w:ascii="Garamond" w:hAnsi="Garamond" w:cs="Arial"/>
          <w:u w:val="single"/>
        </w:rPr>
      </w:pPr>
    </w:p>
    <w:p w14:paraId="093CDFF5" w14:textId="54858AB0" w:rsidR="00CB6F72" w:rsidRPr="00CB6F72" w:rsidRDefault="00CB6F72" w:rsidP="00CB6F72">
      <w:pPr>
        <w:rPr>
          <w:rFonts w:ascii="Garamond" w:hAnsi="Garamond"/>
          <w:i/>
        </w:rPr>
      </w:pPr>
      <w:r w:rsidRPr="00CB6F72">
        <w:rPr>
          <w:rFonts w:ascii="Garamond" w:hAnsi="Garamond"/>
          <w:i/>
        </w:rPr>
        <w:t xml:space="preserve">Week 2 writing instruction: writing reading responses – This week </w:t>
      </w:r>
      <w:r>
        <w:rPr>
          <w:rFonts w:ascii="Garamond" w:hAnsi="Garamond"/>
          <w:i/>
        </w:rPr>
        <w:t>we</w:t>
      </w:r>
      <w:r w:rsidRPr="00CB6F72">
        <w:rPr>
          <w:rFonts w:ascii="Garamond" w:hAnsi="Garamond"/>
          <w:i/>
        </w:rPr>
        <w:t xml:space="preserve"> will spend some time reading and evaluating each other’s reading responses according to the criteria outlined in the previous week.</w:t>
      </w:r>
    </w:p>
    <w:p w14:paraId="7F686B0A" w14:textId="77777777" w:rsidR="00CB6F72" w:rsidRDefault="00CB6F72" w:rsidP="00C96B92">
      <w:pPr>
        <w:widowControl w:val="0"/>
        <w:autoSpaceDE w:val="0"/>
        <w:autoSpaceDN w:val="0"/>
        <w:adjustRightInd w:val="0"/>
        <w:rPr>
          <w:rFonts w:ascii="Garamond" w:hAnsi="Garamond" w:cs="Arial"/>
          <w:u w:val="single"/>
        </w:rPr>
      </w:pPr>
    </w:p>
    <w:p w14:paraId="69DF0449" w14:textId="77777777" w:rsidR="00C96B92" w:rsidRPr="005775F9" w:rsidRDefault="00C96B92" w:rsidP="00C96B92">
      <w:pPr>
        <w:widowControl w:val="0"/>
        <w:autoSpaceDE w:val="0"/>
        <w:autoSpaceDN w:val="0"/>
        <w:adjustRightInd w:val="0"/>
        <w:rPr>
          <w:rFonts w:ascii="Garamond" w:hAnsi="Garamond" w:cs="Arial"/>
          <w:u w:val="single"/>
        </w:rPr>
      </w:pPr>
      <w:r>
        <w:rPr>
          <w:rFonts w:ascii="Garamond" w:hAnsi="Garamond" w:cs="Arial"/>
          <w:u w:val="single"/>
        </w:rPr>
        <w:t>Week Three</w:t>
      </w:r>
    </w:p>
    <w:p w14:paraId="2BB45FA1" w14:textId="0940CCC5" w:rsidR="00D60F02" w:rsidRPr="00D60F02" w:rsidRDefault="00B57BE4" w:rsidP="00C96B92">
      <w:pPr>
        <w:widowControl w:val="0"/>
        <w:autoSpaceDE w:val="0"/>
        <w:autoSpaceDN w:val="0"/>
        <w:adjustRightInd w:val="0"/>
        <w:rPr>
          <w:rFonts w:ascii="Garamond" w:hAnsi="Garamond" w:cs="Arial"/>
          <w:b/>
        </w:rPr>
      </w:pPr>
      <w:r>
        <w:rPr>
          <w:rFonts w:ascii="Garamond" w:hAnsi="Garamond" w:cs="Arial"/>
          <w:b/>
        </w:rPr>
        <w:t>Mon</w:t>
      </w:r>
      <w:r w:rsidR="00D60F02">
        <w:rPr>
          <w:rFonts w:ascii="Garamond" w:hAnsi="Garamond" w:cs="Arial"/>
          <w:b/>
        </w:rPr>
        <w:t>:</w:t>
      </w:r>
    </w:p>
    <w:p w14:paraId="0EC59AF9" w14:textId="5E4C0A4E" w:rsidR="00864DCA" w:rsidRPr="00E971BB" w:rsidRDefault="00D60F02" w:rsidP="00C96B92">
      <w:pPr>
        <w:widowControl w:val="0"/>
        <w:autoSpaceDE w:val="0"/>
        <w:autoSpaceDN w:val="0"/>
        <w:adjustRightInd w:val="0"/>
        <w:rPr>
          <w:rFonts w:ascii="Garamond" w:hAnsi="Garamond" w:cs="Arial"/>
        </w:rPr>
      </w:pPr>
      <w:r>
        <w:rPr>
          <w:rFonts w:ascii="Garamond" w:hAnsi="Garamond" w:cs="Arial"/>
        </w:rPr>
        <w:t xml:space="preserve">300-word </w:t>
      </w:r>
      <w:r w:rsidR="003E1E48">
        <w:rPr>
          <w:rFonts w:ascii="Garamond" w:hAnsi="Garamond" w:cs="Arial"/>
        </w:rPr>
        <w:t xml:space="preserve">Reading </w:t>
      </w:r>
      <w:r>
        <w:rPr>
          <w:rFonts w:ascii="Garamond" w:hAnsi="Garamond" w:cs="Arial"/>
        </w:rPr>
        <w:t>Response 2 due on Sakai by midnight.</w:t>
      </w:r>
    </w:p>
    <w:p w14:paraId="4DD7091D" w14:textId="77777777" w:rsidR="00864DCA" w:rsidRDefault="00864DCA" w:rsidP="00C96B92">
      <w:pPr>
        <w:widowControl w:val="0"/>
        <w:autoSpaceDE w:val="0"/>
        <w:autoSpaceDN w:val="0"/>
        <w:adjustRightInd w:val="0"/>
        <w:rPr>
          <w:rFonts w:ascii="Garamond" w:hAnsi="Garamond" w:cs="Arial"/>
          <w:b/>
          <w:bCs/>
        </w:rPr>
      </w:pPr>
    </w:p>
    <w:p w14:paraId="65D6F237" w14:textId="0BE73DB7" w:rsidR="000F672E" w:rsidRDefault="00B57BE4" w:rsidP="00C96B92">
      <w:pPr>
        <w:widowControl w:val="0"/>
        <w:autoSpaceDE w:val="0"/>
        <w:autoSpaceDN w:val="0"/>
        <w:adjustRightInd w:val="0"/>
        <w:rPr>
          <w:rFonts w:ascii="Garamond" w:hAnsi="Garamond" w:cs="Arial"/>
          <w:b/>
          <w:bCs/>
        </w:rPr>
      </w:pPr>
      <w:r>
        <w:rPr>
          <w:rFonts w:ascii="Garamond" w:hAnsi="Garamond" w:cs="Arial"/>
          <w:b/>
          <w:bCs/>
        </w:rPr>
        <w:t>Tues</w:t>
      </w:r>
      <w:r w:rsidR="00C96B92" w:rsidRPr="00C96B92">
        <w:rPr>
          <w:rFonts w:ascii="Garamond" w:hAnsi="Garamond" w:cs="Arial"/>
          <w:b/>
          <w:bCs/>
        </w:rPr>
        <w:t>:</w:t>
      </w:r>
    </w:p>
    <w:p w14:paraId="22266E36" w14:textId="375ED327" w:rsidR="00CB6F72" w:rsidRDefault="000F672E" w:rsidP="000F672E">
      <w:pPr>
        <w:widowControl w:val="0"/>
        <w:autoSpaceDE w:val="0"/>
        <w:autoSpaceDN w:val="0"/>
        <w:adjustRightInd w:val="0"/>
        <w:rPr>
          <w:rFonts w:ascii="Garamond" w:hAnsi="Garamond" w:cs="Arial"/>
        </w:rPr>
      </w:pPr>
      <w:r w:rsidRPr="00C96B92">
        <w:rPr>
          <w:rFonts w:ascii="Garamond" w:hAnsi="Garamond" w:cs="Arial"/>
        </w:rPr>
        <w:t xml:space="preserve">Partha Chatterjee, "The Nationalist Resolution of the Women's Question," in </w:t>
      </w:r>
      <w:r w:rsidRPr="00C96B92">
        <w:rPr>
          <w:rFonts w:ascii="Garamond" w:hAnsi="Garamond" w:cs="Arial"/>
          <w:i/>
          <w:iCs/>
        </w:rPr>
        <w:t>Recasting Women: Essays in Colonial History</w:t>
      </w:r>
      <w:r w:rsidRPr="00C96B92">
        <w:rPr>
          <w:rFonts w:ascii="Garamond" w:hAnsi="Garamond" w:cs="Arial"/>
        </w:rPr>
        <w:t>, edited by Kumkum Sangari and Sudesh Vaid, (New Delhi: Kali for Women, 233-253.  </w:t>
      </w:r>
    </w:p>
    <w:p w14:paraId="2146E928" w14:textId="77777777" w:rsidR="00A00556" w:rsidRDefault="00A00556" w:rsidP="000F672E">
      <w:pPr>
        <w:widowControl w:val="0"/>
        <w:autoSpaceDE w:val="0"/>
        <w:autoSpaceDN w:val="0"/>
        <w:adjustRightInd w:val="0"/>
        <w:rPr>
          <w:rFonts w:ascii="Garamond" w:hAnsi="Garamond" w:cs="Arial"/>
        </w:rPr>
      </w:pPr>
    </w:p>
    <w:p w14:paraId="386B6744" w14:textId="4F8619B8" w:rsidR="00A00556" w:rsidRPr="00C96B92" w:rsidRDefault="00A00556" w:rsidP="00A00556">
      <w:pPr>
        <w:widowControl w:val="0"/>
        <w:autoSpaceDE w:val="0"/>
        <w:autoSpaceDN w:val="0"/>
        <w:adjustRightInd w:val="0"/>
        <w:jc w:val="center"/>
        <w:rPr>
          <w:rFonts w:ascii="Garamond" w:hAnsi="Garamond" w:cs="Arial"/>
        </w:rPr>
      </w:pPr>
      <w:r w:rsidRPr="00C96B92">
        <w:rPr>
          <w:rFonts w:ascii="Garamond" w:hAnsi="Garamond" w:cs="Arial"/>
          <w:b/>
          <w:bCs/>
        </w:rPr>
        <w:t>Widows</w:t>
      </w:r>
      <w:r>
        <w:rPr>
          <w:rFonts w:ascii="Garamond" w:hAnsi="Garamond" w:cs="Arial"/>
          <w:b/>
          <w:bCs/>
        </w:rPr>
        <w:t>,</w:t>
      </w:r>
      <w:r w:rsidRPr="00C96B92">
        <w:rPr>
          <w:rFonts w:ascii="Garamond" w:hAnsi="Garamond" w:cs="Arial"/>
          <w:b/>
          <w:bCs/>
        </w:rPr>
        <w:t xml:space="preserve"> Wives</w:t>
      </w:r>
      <w:r>
        <w:rPr>
          <w:rFonts w:ascii="Garamond" w:hAnsi="Garamond" w:cs="Arial"/>
          <w:b/>
          <w:bCs/>
        </w:rPr>
        <w:t>, and Prostitutes</w:t>
      </w:r>
    </w:p>
    <w:p w14:paraId="00E94AB7" w14:textId="77777777" w:rsidR="00C96B92" w:rsidRPr="00C96B92" w:rsidRDefault="00C96B92" w:rsidP="00C96B92">
      <w:pPr>
        <w:widowControl w:val="0"/>
        <w:autoSpaceDE w:val="0"/>
        <w:autoSpaceDN w:val="0"/>
        <w:adjustRightInd w:val="0"/>
        <w:rPr>
          <w:rFonts w:ascii="Garamond" w:hAnsi="Garamond" w:cs="Arial"/>
        </w:rPr>
      </w:pPr>
    </w:p>
    <w:p w14:paraId="10E403C2" w14:textId="45EC5A4A" w:rsidR="00C96B92" w:rsidRDefault="00B57BE4" w:rsidP="00C96B92">
      <w:pPr>
        <w:widowControl w:val="0"/>
        <w:autoSpaceDE w:val="0"/>
        <w:autoSpaceDN w:val="0"/>
        <w:adjustRightInd w:val="0"/>
        <w:rPr>
          <w:rFonts w:ascii="Garamond" w:hAnsi="Garamond" w:cs="Arial"/>
          <w:b/>
          <w:bCs/>
        </w:rPr>
      </w:pPr>
      <w:r>
        <w:rPr>
          <w:rFonts w:ascii="Garamond" w:hAnsi="Garamond" w:cs="Arial"/>
          <w:b/>
          <w:bCs/>
        </w:rPr>
        <w:t>Thurs</w:t>
      </w:r>
      <w:r w:rsidR="00C96B92" w:rsidRPr="00C96B92">
        <w:rPr>
          <w:rFonts w:ascii="Garamond" w:hAnsi="Garamond" w:cs="Arial"/>
          <w:b/>
          <w:bCs/>
        </w:rPr>
        <w:t>:</w:t>
      </w:r>
    </w:p>
    <w:p w14:paraId="69071926" w14:textId="77777777" w:rsidR="000F672E" w:rsidRPr="00C96B92" w:rsidRDefault="000F672E" w:rsidP="000F672E">
      <w:pPr>
        <w:widowControl w:val="0"/>
        <w:autoSpaceDE w:val="0"/>
        <w:autoSpaceDN w:val="0"/>
        <w:adjustRightInd w:val="0"/>
        <w:rPr>
          <w:rFonts w:ascii="Garamond" w:hAnsi="Garamond" w:cs="Arial"/>
        </w:rPr>
      </w:pPr>
      <w:r w:rsidRPr="00C96B92">
        <w:rPr>
          <w:rFonts w:ascii="Garamond" w:hAnsi="Garamond" w:cs="Arial"/>
        </w:rPr>
        <w:t xml:space="preserve">Rabindranath Tagore, </w:t>
      </w:r>
      <w:r>
        <w:rPr>
          <w:rFonts w:ascii="Garamond" w:hAnsi="Garamond" w:cs="Arial"/>
        </w:rPr>
        <w:t xml:space="preserve">Chapters 1-25 </w:t>
      </w:r>
      <w:r w:rsidRPr="00C96B92">
        <w:rPr>
          <w:rFonts w:ascii="Garamond" w:hAnsi="Garamond" w:cs="Arial"/>
          <w:i/>
          <w:iCs/>
        </w:rPr>
        <w:t>Chokher Bali</w:t>
      </w:r>
      <w:r w:rsidRPr="00C96B92">
        <w:rPr>
          <w:rFonts w:ascii="Garamond" w:hAnsi="Garamond" w:cs="Arial"/>
        </w:rPr>
        <w:t>, in</w:t>
      </w:r>
      <w:r>
        <w:rPr>
          <w:rFonts w:ascii="Garamond" w:hAnsi="Garamond" w:cs="Arial"/>
        </w:rPr>
        <w:t xml:space="preserve"> </w:t>
      </w:r>
      <w:r w:rsidRPr="00C96B92">
        <w:rPr>
          <w:rFonts w:ascii="Garamond" w:hAnsi="Garamond" w:cs="Arial"/>
          <w:i/>
          <w:iCs/>
        </w:rPr>
        <w:t>The Tagore Omnibus, Volume I</w:t>
      </w:r>
      <w:r>
        <w:rPr>
          <w:rFonts w:ascii="Garamond" w:hAnsi="Garamond" w:cs="Arial"/>
        </w:rPr>
        <w:t>,</w:t>
      </w:r>
      <w:r w:rsidRPr="00C96B92">
        <w:rPr>
          <w:rFonts w:ascii="Garamond" w:hAnsi="Garamond" w:cs="Arial"/>
        </w:rPr>
        <w:t xml:space="preserve"> translated by Sreejata Guha, (New Delhi: Penguin, 2005)</w:t>
      </w:r>
      <w:r>
        <w:rPr>
          <w:rFonts w:ascii="Garamond" w:hAnsi="Garamond" w:cs="Arial"/>
        </w:rPr>
        <w:t>, 3-89</w:t>
      </w:r>
      <w:r w:rsidRPr="00C96B92">
        <w:rPr>
          <w:rFonts w:ascii="Garamond" w:hAnsi="Garamond" w:cs="Arial"/>
        </w:rPr>
        <w:t>.</w:t>
      </w:r>
    </w:p>
    <w:p w14:paraId="36BC851A" w14:textId="77777777" w:rsidR="000F672E" w:rsidRDefault="000F672E" w:rsidP="00C96B92">
      <w:pPr>
        <w:widowControl w:val="0"/>
        <w:autoSpaceDE w:val="0"/>
        <w:autoSpaceDN w:val="0"/>
        <w:adjustRightInd w:val="0"/>
        <w:rPr>
          <w:rFonts w:ascii="Garamond" w:hAnsi="Garamond" w:cs="Arial"/>
          <w:u w:val="single"/>
        </w:rPr>
      </w:pPr>
    </w:p>
    <w:p w14:paraId="300E36D8" w14:textId="5CCC54BA" w:rsidR="00CB6F72" w:rsidRPr="00CB6F72" w:rsidRDefault="00CB6F72" w:rsidP="00CB6F72">
      <w:pPr>
        <w:rPr>
          <w:rFonts w:ascii="Garamond" w:hAnsi="Garamond"/>
          <w:i/>
        </w:rPr>
      </w:pPr>
      <w:r w:rsidRPr="00CB6F72">
        <w:rPr>
          <w:rFonts w:ascii="Garamond" w:hAnsi="Garamond" w:cs="Arial"/>
          <w:i/>
        </w:rPr>
        <w:t xml:space="preserve">Week 3 writing instruction: </w:t>
      </w:r>
      <w:r>
        <w:rPr>
          <w:rFonts w:ascii="Garamond" w:hAnsi="Garamond"/>
          <w:i/>
        </w:rPr>
        <w:t>b</w:t>
      </w:r>
      <w:r w:rsidRPr="00CB6F72">
        <w:rPr>
          <w:rFonts w:ascii="Garamond" w:hAnsi="Garamond"/>
          <w:i/>
        </w:rPr>
        <w:t>rainstorming ideas about texts – This week we will focus some portion of the class discussion on using free writing as inroads to thinking about texts.</w:t>
      </w:r>
    </w:p>
    <w:p w14:paraId="1CFA905F" w14:textId="77777777" w:rsidR="00CB6F72" w:rsidRDefault="00CB6F72" w:rsidP="00C96B92">
      <w:pPr>
        <w:widowControl w:val="0"/>
        <w:autoSpaceDE w:val="0"/>
        <w:autoSpaceDN w:val="0"/>
        <w:adjustRightInd w:val="0"/>
        <w:rPr>
          <w:rFonts w:ascii="Garamond" w:hAnsi="Garamond" w:cs="Arial"/>
          <w:u w:val="single"/>
        </w:rPr>
      </w:pPr>
    </w:p>
    <w:p w14:paraId="35F86E67" w14:textId="77777777" w:rsidR="00C96B92" w:rsidRPr="005775F9" w:rsidRDefault="00C96B92" w:rsidP="00C96B92">
      <w:pPr>
        <w:widowControl w:val="0"/>
        <w:autoSpaceDE w:val="0"/>
        <w:autoSpaceDN w:val="0"/>
        <w:adjustRightInd w:val="0"/>
        <w:rPr>
          <w:rFonts w:ascii="Garamond" w:hAnsi="Garamond" w:cs="Arial"/>
          <w:u w:val="single"/>
        </w:rPr>
      </w:pPr>
      <w:r>
        <w:rPr>
          <w:rFonts w:ascii="Garamond" w:hAnsi="Garamond" w:cs="Arial"/>
          <w:u w:val="single"/>
        </w:rPr>
        <w:t>Week Four</w:t>
      </w:r>
    </w:p>
    <w:p w14:paraId="16B029CB" w14:textId="175092D8" w:rsidR="00C96B92" w:rsidRDefault="00C96B92" w:rsidP="00C96B92">
      <w:pPr>
        <w:widowControl w:val="0"/>
        <w:autoSpaceDE w:val="0"/>
        <w:autoSpaceDN w:val="0"/>
        <w:adjustRightInd w:val="0"/>
        <w:rPr>
          <w:rFonts w:ascii="Garamond" w:hAnsi="Garamond" w:cs="Arial"/>
          <w:b/>
        </w:rPr>
      </w:pPr>
      <w:r>
        <w:rPr>
          <w:rFonts w:ascii="Garamond" w:hAnsi="Garamond" w:cs="Arial"/>
          <w:b/>
        </w:rPr>
        <w:t>Mon:</w:t>
      </w:r>
    </w:p>
    <w:p w14:paraId="7F400DBC" w14:textId="681D47CA" w:rsidR="00C96B92" w:rsidRPr="00C96B92" w:rsidRDefault="00D60F02" w:rsidP="00C96B92">
      <w:pPr>
        <w:widowControl w:val="0"/>
        <w:autoSpaceDE w:val="0"/>
        <w:autoSpaceDN w:val="0"/>
        <w:adjustRightInd w:val="0"/>
        <w:rPr>
          <w:rFonts w:ascii="Garamond" w:hAnsi="Garamond" w:cs="Arial"/>
        </w:rPr>
      </w:pPr>
      <w:r>
        <w:rPr>
          <w:rFonts w:ascii="Garamond" w:hAnsi="Garamond" w:cs="Arial"/>
        </w:rPr>
        <w:t xml:space="preserve">300-word </w:t>
      </w:r>
      <w:r w:rsidR="003E1E48">
        <w:rPr>
          <w:rFonts w:ascii="Garamond" w:hAnsi="Garamond" w:cs="Arial"/>
        </w:rPr>
        <w:t xml:space="preserve">Reading </w:t>
      </w:r>
      <w:r>
        <w:rPr>
          <w:rFonts w:ascii="Garamond" w:hAnsi="Garamond" w:cs="Arial"/>
        </w:rPr>
        <w:t>R</w:t>
      </w:r>
      <w:r w:rsidR="00C96B92">
        <w:rPr>
          <w:rFonts w:ascii="Garamond" w:hAnsi="Garamond" w:cs="Arial"/>
        </w:rPr>
        <w:t xml:space="preserve">esponse </w:t>
      </w:r>
      <w:r>
        <w:rPr>
          <w:rFonts w:ascii="Garamond" w:hAnsi="Garamond" w:cs="Arial"/>
        </w:rPr>
        <w:t xml:space="preserve">3 </w:t>
      </w:r>
      <w:r w:rsidR="00C96B92">
        <w:rPr>
          <w:rFonts w:ascii="Garamond" w:hAnsi="Garamond" w:cs="Arial"/>
        </w:rPr>
        <w:t>due on Sakai by midnight.</w:t>
      </w:r>
    </w:p>
    <w:p w14:paraId="575BDFF4" w14:textId="77777777" w:rsidR="00C96B92" w:rsidRPr="00C96B92" w:rsidRDefault="00C96B92" w:rsidP="00C96B92">
      <w:pPr>
        <w:widowControl w:val="0"/>
        <w:autoSpaceDE w:val="0"/>
        <w:autoSpaceDN w:val="0"/>
        <w:adjustRightInd w:val="0"/>
        <w:rPr>
          <w:rFonts w:ascii="Garamond" w:hAnsi="Garamond" w:cs="Arial"/>
          <w:b/>
        </w:rPr>
      </w:pPr>
    </w:p>
    <w:p w14:paraId="7AAB7AD0" w14:textId="091E174D" w:rsidR="00C96B92" w:rsidRDefault="00C96B92" w:rsidP="00C96B92">
      <w:pPr>
        <w:widowControl w:val="0"/>
        <w:autoSpaceDE w:val="0"/>
        <w:autoSpaceDN w:val="0"/>
        <w:adjustRightInd w:val="0"/>
        <w:rPr>
          <w:rFonts w:ascii="Garamond" w:hAnsi="Garamond" w:cs="Arial"/>
          <w:b/>
          <w:bCs/>
        </w:rPr>
      </w:pPr>
      <w:r w:rsidRPr="00C96B92">
        <w:rPr>
          <w:rFonts w:ascii="Garamond" w:hAnsi="Garamond" w:cs="Arial"/>
          <w:b/>
          <w:bCs/>
        </w:rPr>
        <w:t>Tues:</w:t>
      </w:r>
    </w:p>
    <w:p w14:paraId="51B687E2" w14:textId="77777777" w:rsidR="000F672E" w:rsidRPr="00C96B92" w:rsidRDefault="000F672E" w:rsidP="000F672E">
      <w:pPr>
        <w:widowControl w:val="0"/>
        <w:autoSpaceDE w:val="0"/>
        <w:autoSpaceDN w:val="0"/>
        <w:adjustRightInd w:val="0"/>
        <w:rPr>
          <w:rFonts w:ascii="Garamond" w:hAnsi="Garamond" w:cs="Arial"/>
        </w:rPr>
      </w:pPr>
      <w:r w:rsidRPr="00C96B92">
        <w:rPr>
          <w:rFonts w:ascii="Garamond" w:hAnsi="Garamond" w:cs="Arial"/>
        </w:rPr>
        <w:t>Rabindranath Tagore,</w:t>
      </w:r>
      <w:r>
        <w:rPr>
          <w:rFonts w:ascii="Garamond" w:hAnsi="Garamond" w:cs="Arial"/>
        </w:rPr>
        <w:t xml:space="preserve"> Chapters 26-38,</w:t>
      </w:r>
      <w:r w:rsidRPr="00C96B92">
        <w:rPr>
          <w:rFonts w:ascii="Garamond" w:hAnsi="Garamond" w:cs="Arial"/>
        </w:rPr>
        <w:t> </w:t>
      </w:r>
      <w:r w:rsidRPr="00C96B92">
        <w:rPr>
          <w:rFonts w:ascii="Garamond" w:hAnsi="Garamond" w:cs="Arial"/>
          <w:i/>
          <w:iCs/>
        </w:rPr>
        <w:t>Chokher Bali</w:t>
      </w:r>
      <w:r w:rsidRPr="00C96B92">
        <w:rPr>
          <w:rFonts w:ascii="Garamond" w:hAnsi="Garamond" w:cs="Arial"/>
        </w:rPr>
        <w:t>, in </w:t>
      </w:r>
      <w:r w:rsidRPr="00C96B92">
        <w:rPr>
          <w:rFonts w:ascii="Garamond" w:hAnsi="Garamond" w:cs="Arial"/>
          <w:i/>
          <w:iCs/>
        </w:rPr>
        <w:t>The Tagore Omnibus, Volume I</w:t>
      </w:r>
      <w:r w:rsidRPr="00C96B92">
        <w:rPr>
          <w:rFonts w:ascii="Garamond" w:hAnsi="Garamond" w:cs="Arial"/>
        </w:rPr>
        <w:t>, translated by Sreejata Guha, (New Delhi: Penguin, 2005)</w:t>
      </w:r>
      <w:r>
        <w:rPr>
          <w:rFonts w:ascii="Garamond" w:hAnsi="Garamond" w:cs="Arial"/>
        </w:rPr>
        <w:t>, 89-139</w:t>
      </w:r>
      <w:r w:rsidRPr="00C96B92">
        <w:rPr>
          <w:rFonts w:ascii="Garamond" w:hAnsi="Garamond" w:cs="Arial"/>
        </w:rPr>
        <w:t>.</w:t>
      </w:r>
    </w:p>
    <w:p w14:paraId="78FBF1FC" w14:textId="77777777" w:rsidR="00C96B92" w:rsidRPr="00C96B92" w:rsidRDefault="00C96B92" w:rsidP="00C96B92">
      <w:pPr>
        <w:widowControl w:val="0"/>
        <w:autoSpaceDE w:val="0"/>
        <w:autoSpaceDN w:val="0"/>
        <w:adjustRightInd w:val="0"/>
        <w:rPr>
          <w:rFonts w:ascii="Garamond" w:hAnsi="Garamond" w:cs="Arial"/>
        </w:rPr>
      </w:pPr>
    </w:p>
    <w:p w14:paraId="747F3B18" w14:textId="6270AC9A" w:rsidR="00C96B92" w:rsidRPr="00C96B92" w:rsidRDefault="00C96B92" w:rsidP="00C96B92">
      <w:pPr>
        <w:widowControl w:val="0"/>
        <w:autoSpaceDE w:val="0"/>
        <w:autoSpaceDN w:val="0"/>
        <w:adjustRightInd w:val="0"/>
        <w:rPr>
          <w:rFonts w:ascii="Garamond" w:hAnsi="Garamond" w:cs="Arial"/>
        </w:rPr>
      </w:pPr>
      <w:r w:rsidRPr="00C96B92">
        <w:rPr>
          <w:rFonts w:ascii="Garamond" w:hAnsi="Garamond" w:cs="Arial"/>
          <w:b/>
          <w:bCs/>
        </w:rPr>
        <w:t>Thurs:</w:t>
      </w:r>
    </w:p>
    <w:p w14:paraId="4B8F4C0C" w14:textId="77777777" w:rsidR="000F672E" w:rsidRDefault="000F672E" w:rsidP="000F672E">
      <w:pPr>
        <w:widowControl w:val="0"/>
        <w:autoSpaceDE w:val="0"/>
        <w:autoSpaceDN w:val="0"/>
        <w:adjustRightInd w:val="0"/>
        <w:rPr>
          <w:rFonts w:ascii="Garamond" w:hAnsi="Garamond" w:cs="Arial"/>
        </w:rPr>
      </w:pPr>
      <w:r w:rsidRPr="00C96B92">
        <w:rPr>
          <w:rFonts w:ascii="Garamond" w:hAnsi="Garamond" w:cs="Arial"/>
        </w:rPr>
        <w:t>Rabindranath Tagore,</w:t>
      </w:r>
      <w:r>
        <w:rPr>
          <w:rFonts w:ascii="Garamond" w:hAnsi="Garamond" w:cs="Arial"/>
        </w:rPr>
        <w:t xml:space="preserve"> Chapters 39-55,</w:t>
      </w:r>
      <w:r w:rsidRPr="00C96B92">
        <w:rPr>
          <w:rFonts w:ascii="Garamond" w:hAnsi="Garamond" w:cs="Arial"/>
        </w:rPr>
        <w:t> </w:t>
      </w:r>
      <w:r w:rsidRPr="00C96B92">
        <w:rPr>
          <w:rFonts w:ascii="Garamond" w:hAnsi="Garamond" w:cs="Arial"/>
          <w:i/>
          <w:iCs/>
        </w:rPr>
        <w:t>Chokher Bali</w:t>
      </w:r>
      <w:r w:rsidRPr="00C96B92">
        <w:rPr>
          <w:rFonts w:ascii="Garamond" w:hAnsi="Garamond" w:cs="Arial"/>
        </w:rPr>
        <w:t>, in </w:t>
      </w:r>
      <w:r w:rsidRPr="00C96B92">
        <w:rPr>
          <w:rFonts w:ascii="Garamond" w:hAnsi="Garamond" w:cs="Arial"/>
          <w:i/>
          <w:iCs/>
        </w:rPr>
        <w:t>The Tagore Omnibus, Volume I</w:t>
      </w:r>
      <w:r w:rsidRPr="00C96B92">
        <w:rPr>
          <w:rFonts w:ascii="Garamond" w:hAnsi="Garamond" w:cs="Arial"/>
        </w:rPr>
        <w:t>, translated by Sreejata Guha, (New Delhi: Penguin, 2005)</w:t>
      </w:r>
      <w:r>
        <w:rPr>
          <w:rFonts w:ascii="Garamond" w:hAnsi="Garamond" w:cs="Arial"/>
        </w:rPr>
        <w:t>, 139-209</w:t>
      </w:r>
      <w:r w:rsidRPr="00C96B92">
        <w:rPr>
          <w:rFonts w:ascii="Garamond" w:hAnsi="Garamond" w:cs="Arial"/>
        </w:rPr>
        <w:t>.</w:t>
      </w:r>
    </w:p>
    <w:p w14:paraId="2C5AC9CC" w14:textId="77777777" w:rsidR="00CB6F72" w:rsidRDefault="00CB6F72" w:rsidP="000F672E">
      <w:pPr>
        <w:widowControl w:val="0"/>
        <w:autoSpaceDE w:val="0"/>
        <w:autoSpaceDN w:val="0"/>
        <w:adjustRightInd w:val="0"/>
        <w:rPr>
          <w:rFonts w:ascii="Garamond" w:hAnsi="Garamond" w:cs="Arial"/>
        </w:rPr>
      </w:pPr>
    </w:p>
    <w:p w14:paraId="31FC5BF8" w14:textId="40FE24D3" w:rsidR="00CB6F72" w:rsidRPr="00CB6F72" w:rsidRDefault="00CB6F72" w:rsidP="00CB6F72">
      <w:pPr>
        <w:rPr>
          <w:rFonts w:ascii="Garamond" w:hAnsi="Garamond"/>
          <w:i/>
        </w:rPr>
      </w:pPr>
      <w:r w:rsidRPr="00CB6F72">
        <w:rPr>
          <w:rFonts w:ascii="Garamond" w:hAnsi="Garamond" w:cs="Arial"/>
          <w:i/>
        </w:rPr>
        <w:t xml:space="preserve">Week 4 writing instruction: </w:t>
      </w:r>
      <w:r>
        <w:rPr>
          <w:rFonts w:ascii="Garamond" w:hAnsi="Garamond"/>
          <w:i/>
        </w:rPr>
        <w:t>d</w:t>
      </w:r>
      <w:r w:rsidRPr="00CB6F72">
        <w:rPr>
          <w:rFonts w:ascii="Garamond" w:hAnsi="Garamond"/>
          <w:i/>
        </w:rPr>
        <w:t>eveloping a paper topic – This week we will focus some time on how to develop a paper topic through noticing and focusing on tensions and contradictions within texts.</w:t>
      </w:r>
    </w:p>
    <w:p w14:paraId="4E30E90A" w14:textId="77777777" w:rsidR="00C96B92" w:rsidRDefault="00C96B92" w:rsidP="00C96B92">
      <w:pPr>
        <w:widowControl w:val="0"/>
        <w:autoSpaceDE w:val="0"/>
        <w:autoSpaceDN w:val="0"/>
        <w:adjustRightInd w:val="0"/>
        <w:rPr>
          <w:rFonts w:ascii="Garamond" w:hAnsi="Garamond" w:cs="Arial"/>
        </w:rPr>
      </w:pPr>
    </w:p>
    <w:p w14:paraId="4568F867" w14:textId="77777777" w:rsidR="00C96B92" w:rsidRPr="00C96B92" w:rsidRDefault="00C96B92" w:rsidP="00C96B92">
      <w:pPr>
        <w:widowControl w:val="0"/>
        <w:autoSpaceDE w:val="0"/>
        <w:autoSpaceDN w:val="0"/>
        <w:adjustRightInd w:val="0"/>
        <w:rPr>
          <w:rFonts w:ascii="Garamond" w:hAnsi="Garamond" w:cs="Arial"/>
          <w:u w:val="single"/>
        </w:rPr>
      </w:pPr>
      <w:r w:rsidRPr="00C96B92">
        <w:rPr>
          <w:rFonts w:ascii="Garamond" w:hAnsi="Garamond" w:cs="Arial"/>
          <w:u w:val="single"/>
        </w:rPr>
        <w:t>Week Five</w:t>
      </w:r>
    </w:p>
    <w:p w14:paraId="670E641A" w14:textId="179A82AA" w:rsidR="00C96B92" w:rsidRDefault="00C96B92" w:rsidP="00C96B92">
      <w:pPr>
        <w:widowControl w:val="0"/>
        <w:autoSpaceDE w:val="0"/>
        <w:autoSpaceDN w:val="0"/>
        <w:adjustRightInd w:val="0"/>
        <w:rPr>
          <w:rFonts w:ascii="Garamond" w:hAnsi="Garamond" w:cs="Arial"/>
          <w:b/>
        </w:rPr>
      </w:pPr>
      <w:r>
        <w:rPr>
          <w:rFonts w:ascii="Garamond" w:hAnsi="Garamond" w:cs="Arial"/>
          <w:b/>
        </w:rPr>
        <w:t>Mon:</w:t>
      </w:r>
    </w:p>
    <w:p w14:paraId="2E232DBC" w14:textId="61D6FE1E" w:rsidR="00C96B92" w:rsidRPr="00C96B92" w:rsidRDefault="00D60F02" w:rsidP="00C96B92">
      <w:pPr>
        <w:widowControl w:val="0"/>
        <w:autoSpaceDE w:val="0"/>
        <w:autoSpaceDN w:val="0"/>
        <w:adjustRightInd w:val="0"/>
        <w:rPr>
          <w:rFonts w:ascii="Garamond" w:hAnsi="Garamond" w:cs="Arial"/>
        </w:rPr>
      </w:pPr>
      <w:r>
        <w:rPr>
          <w:rFonts w:ascii="Garamond" w:hAnsi="Garamond" w:cs="Arial"/>
        </w:rPr>
        <w:t xml:space="preserve">300-word </w:t>
      </w:r>
      <w:r w:rsidR="003E1E48">
        <w:rPr>
          <w:rFonts w:ascii="Garamond" w:hAnsi="Garamond" w:cs="Arial"/>
        </w:rPr>
        <w:t xml:space="preserve">Reading </w:t>
      </w:r>
      <w:r>
        <w:rPr>
          <w:rFonts w:ascii="Garamond" w:hAnsi="Garamond" w:cs="Arial"/>
        </w:rPr>
        <w:t>R</w:t>
      </w:r>
      <w:r w:rsidR="00C96B92">
        <w:rPr>
          <w:rFonts w:ascii="Garamond" w:hAnsi="Garamond" w:cs="Arial"/>
        </w:rPr>
        <w:t xml:space="preserve">esponse </w:t>
      </w:r>
      <w:r>
        <w:rPr>
          <w:rFonts w:ascii="Garamond" w:hAnsi="Garamond" w:cs="Arial"/>
        </w:rPr>
        <w:t xml:space="preserve">4 </w:t>
      </w:r>
      <w:r w:rsidR="00C96B92">
        <w:rPr>
          <w:rFonts w:ascii="Garamond" w:hAnsi="Garamond" w:cs="Arial"/>
        </w:rPr>
        <w:t>due on Sakai by midnight.</w:t>
      </w:r>
    </w:p>
    <w:p w14:paraId="169E5B8B" w14:textId="77777777" w:rsidR="00C96B92" w:rsidRPr="00C96B92" w:rsidRDefault="00C96B92" w:rsidP="00C96B92">
      <w:pPr>
        <w:widowControl w:val="0"/>
        <w:autoSpaceDE w:val="0"/>
        <w:autoSpaceDN w:val="0"/>
        <w:adjustRightInd w:val="0"/>
        <w:rPr>
          <w:rFonts w:ascii="Garamond" w:hAnsi="Garamond" w:cs="Arial"/>
        </w:rPr>
      </w:pPr>
    </w:p>
    <w:p w14:paraId="542A9998" w14:textId="1D936AC2" w:rsidR="00C96B92" w:rsidRPr="00C96B92" w:rsidRDefault="00C96B92" w:rsidP="00C96B92">
      <w:pPr>
        <w:widowControl w:val="0"/>
        <w:autoSpaceDE w:val="0"/>
        <w:autoSpaceDN w:val="0"/>
        <w:adjustRightInd w:val="0"/>
        <w:rPr>
          <w:rFonts w:ascii="Garamond" w:hAnsi="Garamond" w:cs="Arial"/>
        </w:rPr>
      </w:pPr>
      <w:r w:rsidRPr="00C96B92">
        <w:rPr>
          <w:rFonts w:ascii="Garamond" w:hAnsi="Garamond" w:cs="Arial"/>
          <w:b/>
          <w:bCs/>
        </w:rPr>
        <w:t>Tues:</w:t>
      </w:r>
    </w:p>
    <w:p w14:paraId="4BA9466A" w14:textId="594C8AF1" w:rsidR="009930D6" w:rsidRPr="009930D6" w:rsidRDefault="000F672E" w:rsidP="000F672E">
      <w:pPr>
        <w:widowControl w:val="0"/>
        <w:autoSpaceDE w:val="0"/>
        <w:autoSpaceDN w:val="0"/>
        <w:adjustRightInd w:val="0"/>
        <w:rPr>
          <w:rFonts w:ascii="Garamond" w:hAnsi="Garamond" w:cs="Arial"/>
        </w:rPr>
      </w:pPr>
      <w:r w:rsidRPr="00C96B92">
        <w:rPr>
          <w:rFonts w:ascii="Garamond" w:hAnsi="Garamond" w:cs="Arial"/>
        </w:rPr>
        <w:t xml:space="preserve">Dipesh Chakrabarty, "Domestic Cruelty and the Birth of the Subject," in </w:t>
      </w:r>
      <w:r w:rsidRPr="00C96B92">
        <w:rPr>
          <w:rFonts w:ascii="Garamond" w:hAnsi="Garamond" w:cs="Arial"/>
          <w:i/>
          <w:iCs/>
        </w:rPr>
        <w:t>Provincializing Europe: Postcolonial Thought and Historical Difference</w:t>
      </w:r>
      <w:r w:rsidRPr="00C96B92">
        <w:rPr>
          <w:rFonts w:ascii="Garamond" w:hAnsi="Garamond" w:cs="Arial"/>
        </w:rPr>
        <w:t>, (Princeton: Princeton University Press: 2000), 117-148.</w:t>
      </w:r>
      <w:r w:rsidR="009930D6">
        <w:rPr>
          <w:rFonts w:ascii="Garamond" w:hAnsi="Garamond" w:cs="Arial"/>
          <w:bCs/>
        </w:rPr>
        <w:t xml:space="preserve"> </w:t>
      </w:r>
    </w:p>
    <w:p w14:paraId="37FF257A" w14:textId="77777777" w:rsidR="009930D6" w:rsidRDefault="009930D6" w:rsidP="000F672E">
      <w:pPr>
        <w:widowControl w:val="0"/>
        <w:autoSpaceDE w:val="0"/>
        <w:autoSpaceDN w:val="0"/>
        <w:adjustRightInd w:val="0"/>
        <w:rPr>
          <w:rFonts w:ascii="Garamond" w:hAnsi="Garamond" w:cs="Arial"/>
          <w:b/>
          <w:bCs/>
        </w:rPr>
      </w:pPr>
    </w:p>
    <w:p w14:paraId="345B2102" w14:textId="3B735464" w:rsidR="000F672E" w:rsidRDefault="00C96B92" w:rsidP="000F672E">
      <w:pPr>
        <w:widowControl w:val="0"/>
        <w:autoSpaceDE w:val="0"/>
        <w:autoSpaceDN w:val="0"/>
        <w:adjustRightInd w:val="0"/>
        <w:rPr>
          <w:rFonts w:ascii="Garamond" w:hAnsi="Garamond" w:cs="Arial"/>
        </w:rPr>
      </w:pPr>
      <w:r w:rsidRPr="00C96B92">
        <w:rPr>
          <w:rFonts w:ascii="Garamond" w:hAnsi="Garamond" w:cs="Arial"/>
          <w:b/>
          <w:bCs/>
        </w:rPr>
        <w:t>Thurs:</w:t>
      </w:r>
    </w:p>
    <w:p w14:paraId="6234176F" w14:textId="43726ECC" w:rsidR="00B4729D" w:rsidRPr="00752514" w:rsidRDefault="000F672E" w:rsidP="005775F9">
      <w:pPr>
        <w:widowControl w:val="0"/>
        <w:autoSpaceDE w:val="0"/>
        <w:autoSpaceDN w:val="0"/>
        <w:adjustRightInd w:val="0"/>
        <w:rPr>
          <w:rFonts w:ascii="Garamond" w:hAnsi="Garamond" w:cs="Arial"/>
        </w:rPr>
      </w:pPr>
      <w:r w:rsidRPr="00C96B92">
        <w:rPr>
          <w:rFonts w:ascii="Garamond" w:hAnsi="Garamond" w:cs="Arial"/>
        </w:rPr>
        <w:t>Chakrabarty</w:t>
      </w:r>
      <w:r w:rsidR="00A00556">
        <w:rPr>
          <w:rFonts w:ascii="Garamond" w:hAnsi="Garamond" w:cs="Arial"/>
        </w:rPr>
        <w:t xml:space="preserve"> continued</w:t>
      </w:r>
      <w:r w:rsidRPr="00C96B92">
        <w:rPr>
          <w:rFonts w:ascii="Garamond" w:hAnsi="Garamond" w:cs="Arial"/>
        </w:rPr>
        <w:t>.</w:t>
      </w:r>
    </w:p>
    <w:p w14:paraId="0373EE8B" w14:textId="77777777" w:rsidR="00B4729D" w:rsidRDefault="00B4729D" w:rsidP="005775F9">
      <w:pPr>
        <w:widowControl w:val="0"/>
        <w:autoSpaceDE w:val="0"/>
        <w:autoSpaceDN w:val="0"/>
        <w:adjustRightInd w:val="0"/>
        <w:rPr>
          <w:rFonts w:ascii="Garamond" w:hAnsi="Garamond" w:cs="Arial"/>
          <w:bCs/>
          <w:u w:val="single"/>
        </w:rPr>
      </w:pPr>
    </w:p>
    <w:p w14:paraId="131EBB52" w14:textId="70D77975" w:rsidR="00DF30B7" w:rsidRPr="00CB6F72" w:rsidRDefault="00CB6F72" w:rsidP="00CB6F72">
      <w:pPr>
        <w:rPr>
          <w:rFonts w:ascii="Garamond" w:hAnsi="Garamond"/>
          <w:i/>
        </w:rPr>
      </w:pPr>
      <w:r w:rsidRPr="00CB6F72">
        <w:rPr>
          <w:rFonts w:ascii="Garamond" w:hAnsi="Garamond" w:cs="Arial"/>
          <w:bCs/>
          <w:i/>
        </w:rPr>
        <w:t>Week 5 writing instruction:</w:t>
      </w:r>
      <w:r w:rsidRPr="00CB6F72">
        <w:rPr>
          <w:rFonts w:ascii="Garamond" w:hAnsi="Garamond"/>
          <w:i/>
        </w:rPr>
        <w:t xml:space="preserve">  developing a thesis statement – This week we will devote some discussion to what a thesis statement is and how to develop one.</w:t>
      </w:r>
    </w:p>
    <w:p w14:paraId="65E63C06" w14:textId="77777777" w:rsidR="00CB6F72" w:rsidRDefault="00CB6F72" w:rsidP="005775F9">
      <w:pPr>
        <w:widowControl w:val="0"/>
        <w:autoSpaceDE w:val="0"/>
        <w:autoSpaceDN w:val="0"/>
        <w:adjustRightInd w:val="0"/>
        <w:rPr>
          <w:rFonts w:ascii="Garamond" w:hAnsi="Garamond" w:cs="Arial"/>
          <w:bCs/>
          <w:u w:val="single"/>
        </w:rPr>
      </w:pPr>
    </w:p>
    <w:p w14:paraId="03EAC202" w14:textId="77777777" w:rsidR="00C96B92" w:rsidRPr="005775F9" w:rsidRDefault="00D60F02" w:rsidP="005775F9">
      <w:pPr>
        <w:widowControl w:val="0"/>
        <w:autoSpaceDE w:val="0"/>
        <w:autoSpaceDN w:val="0"/>
        <w:adjustRightInd w:val="0"/>
        <w:rPr>
          <w:rFonts w:ascii="Garamond" w:hAnsi="Garamond" w:cs="Arial"/>
          <w:bCs/>
          <w:u w:val="single"/>
        </w:rPr>
      </w:pPr>
      <w:r>
        <w:rPr>
          <w:rFonts w:ascii="Garamond" w:hAnsi="Garamond" w:cs="Arial"/>
          <w:bCs/>
          <w:u w:val="single"/>
        </w:rPr>
        <w:t>Week Six</w:t>
      </w:r>
    </w:p>
    <w:p w14:paraId="60218344" w14:textId="527957D8" w:rsidR="00C96B92" w:rsidRDefault="00C96B92" w:rsidP="00C96B92">
      <w:pPr>
        <w:widowControl w:val="0"/>
        <w:autoSpaceDE w:val="0"/>
        <w:autoSpaceDN w:val="0"/>
        <w:adjustRightInd w:val="0"/>
        <w:rPr>
          <w:rFonts w:ascii="Garamond" w:hAnsi="Garamond" w:cs="Arial"/>
          <w:b/>
        </w:rPr>
      </w:pPr>
      <w:r>
        <w:rPr>
          <w:rFonts w:ascii="Garamond" w:hAnsi="Garamond" w:cs="Arial"/>
          <w:b/>
        </w:rPr>
        <w:t>Mon:</w:t>
      </w:r>
    </w:p>
    <w:p w14:paraId="00B5BEEB" w14:textId="11D67EF4" w:rsidR="00C96B92" w:rsidRPr="00C96B92" w:rsidRDefault="00C96B92" w:rsidP="00C96B92">
      <w:pPr>
        <w:widowControl w:val="0"/>
        <w:autoSpaceDE w:val="0"/>
        <w:autoSpaceDN w:val="0"/>
        <w:adjustRightInd w:val="0"/>
        <w:rPr>
          <w:rFonts w:ascii="Garamond" w:hAnsi="Garamond" w:cs="Arial"/>
        </w:rPr>
      </w:pPr>
      <w:r>
        <w:rPr>
          <w:rFonts w:ascii="Garamond" w:hAnsi="Garamond" w:cs="Arial"/>
        </w:rPr>
        <w:t xml:space="preserve">300-word </w:t>
      </w:r>
      <w:r w:rsidR="003E1E48">
        <w:rPr>
          <w:rFonts w:ascii="Garamond" w:hAnsi="Garamond" w:cs="Arial"/>
        </w:rPr>
        <w:t xml:space="preserve">Reading </w:t>
      </w:r>
      <w:r w:rsidR="00D60F02">
        <w:rPr>
          <w:rFonts w:ascii="Garamond" w:hAnsi="Garamond" w:cs="Arial"/>
        </w:rPr>
        <w:t>R</w:t>
      </w:r>
      <w:r>
        <w:rPr>
          <w:rFonts w:ascii="Garamond" w:hAnsi="Garamond" w:cs="Arial"/>
        </w:rPr>
        <w:t xml:space="preserve">esponse </w:t>
      </w:r>
      <w:r w:rsidR="00D60F02">
        <w:rPr>
          <w:rFonts w:ascii="Garamond" w:hAnsi="Garamond" w:cs="Arial"/>
        </w:rPr>
        <w:t xml:space="preserve">5 </w:t>
      </w:r>
      <w:r>
        <w:rPr>
          <w:rFonts w:ascii="Garamond" w:hAnsi="Garamond" w:cs="Arial"/>
        </w:rPr>
        <w:t>due on Sakai by midnight.</w:t>
      </w:r>
    </w:p>
    <w:p w14:paraId="18115A15" w14:textId="77777777" w:rsidR="00752514" w:rsidRDefault="00752514" w:rsidP="00C96B92">
      <w:pPr>
        <w:widowControl w:val="0"/>
        <w:autoSpaceDE w:val="0"/>
        <w:autoSpaceDN w:val="0"/>
        <w:adjustRightInd w:val="0"/>
        <w:rPr>
          <w:rFonts w:ascii="Garamond" w:hAnsi="Garamond" w:cs="Arial"/>
          <w:b/>
          <w:bCs/>
        </w:rPr>
      </w:pPr>
    </w:p>
    <w:p w14:paraId="163B2728" w14:textId="142BD94E" w:rsidR="00C96B92" w:rsidRDefault="00C96B92" w:rsidP="00C96B92">
      <w:pPr>
        <w:widowControl w:val="0"/>
        <w:autoSpaceDE w:val="0"/>
        <w:autoSpaceDN w:val="0"/>
        <w:adjustRightInd w:val="0"/>
        <w:rPr>
          <w:rFonts w:ascii="Garamond" w:hAnsi="Garamond" w:cs="Arial"/>
          <w:b/>
          <w:bCs/>
        </w:rPr>
      </w:pPr>
      <w:r w:rsidRPr="00C96B92">
        <w:rPr>
          <w:rFonts w:ascii="Garamond" w:hAnsi="Garamond" w:cs="Arial"/>
          <w:b/>
          <w:bCs/>
        </w:rPr>
        <w:t>Tues:</w:t>
      </w:r>
    </w:p>
    <w:p w14:paraId="6C306216" w14:textId="77777777" w:rsidR="000F672E" w:rsidRPr="00C96B92" w:rsidRDefault="000F672E" w:rsidP="000F672E">
      <w:pPr>
        <w:widowControl w:val="0"/>
        <w:autoSpaceDE w:val="0"/>
        <w:autoSpaceDN w:val="0"/>
        <w:adjustRightInd w:val="0"/>
        <w:rPr>
          <w:rFonts w:ascii="Garamond" w:hAnsi="Garamond" w:cs="Arial"/>
        </w:rPr>
      </w:pPr>
      <w:r w:rsidRPr="00C96B92">
        <w:rPr>
          <w:rFonts w:ascii="Garamond" w:hAnsi="Garamond" w:cs="Arial"/>
        </w:rPr>
        <w:t xml:space="preserve">Saratchandra Chattopadhyay, </w:t>
      </w:r>
      <w:r>
        <w:rPr>
          <w:rFonts w:ascii="Garamond" w:hAnsi="Garamond" w:cs="Arial"/>
        </w:rPr>
        <w:t xml:space="preserve">Chapters 1-9, in </w:t>
      </w:r>
      <w:r w:rsidRPr="00C96B92">
        <w:rPr>
          <w:rFonts w:ascii="Garamond" w:hAnsi="Garamond" w:cs="Arial"/>
          <w:i/>
          <w:iCs/>
        </w:rPr>
        <w:t>Devdas</w:t>
      </w:r>
      <w:r w:rsidRPr="00C96B92">
        <w:rPr>
          <w:rFonts w:ascii="Garamond" w:hAnsi="Garamond" w:cs="Arial"/>
        </w:rPr>
        <w:t>, translated by Sreejata Guha, (New Delhi: Penguin, 2002)</w:t>
      </w:r>
      <w:r>
        <w:rPr>
          <w:rFonts w:ascii="Garamond" w:hAnsi="Garamond" w:cs="Arial"/>
        </w:rPr>
        <w:t>, 1-60</w:t>
      </w:r>
      <w:r w:rsidRPr="00C96B92">
        <w:rPr>
          <w:rFonts w:ascii="Garamond" w:hAnsi="Garamond" w:cs="Arial"/>
        </w:rPr>
        <w:t>.</w:t>
      </w:r>
    </w:p>
    <w:p w14:paraId="70439823" w14:textId="77777777" w:rsidR="000F672E" w:rsidRPr="00C96B92" w:rsidRDefault="000F672E" w:rsidP="00C96B92">
      <w:pPr>
        <w:widowControl w:val="0"/>
        <w:autoSpaceDE w:val="0"/>
        <w:autoSpaceDN w:val="0"/>
        <w:adjustRightInd w:val="0"/>
        <w:rPr>
          <w:rFonts w:ascii="Garamond" w:hAnsi="Garamond" w:cs="Arial"/>
        </w:rPr>
      </w:pPr>
    </w:p>
    <w:p w14:paraId="01108C32" w14:textId="713C4506" w:rsidR="00C96B92" w:rsidRPr="00C96B92" w:rsidRDefault="00C96B92" w:rsidP="00C96B92">
      <w:pPr>
        <w:widowControl w:val="0"/>
        <w:autoSpaceDE w:val="0"/>
        <w:autoSpaceDN w:val="0"/>
        <w:adjustRightInd w:val="0"/>
        <w:rPr>
          <w:rFonts w:ascii="Garamond" w:hAnsi="Garamond" w:cs="Arial"/>
        </w:rPr>
      </w:pPr>
      <w:r w:rsidRPr="00C96B92">
        <w:rPr>
          <w:rFonts w:ascii="Garamond" w:hAnsi="Garamond" w:cs="Arial"/>
          <w:b/>
          <w:bCs/>
        </w:rPr>
        <w:t>Thurs:</w:t>
      </w:r>
    </w:p>
    <w:p w14:paraId="77BFDB56" w14:textId="77777777" w:rsidR="000F672E" w:rsidRDefault="000F672E" w:rsidP="000F672E">
      <w:pPr>
        <w:widowControl w:val="0"/>
        <w:autoSpaceDE w:val="0"/>
        <w:autoSpaceDN w:val="0"/>
        <w:adjustRightInd w:val="0"/>
        <w:rPr>
          <w:rFonts w:ascii="Garamond" w:hAnsi="Garamond" w:cs="Arial"/>
        </w:rPr>
      </w:pPr>
      <w:r w:rsidRPr="00C96B92">
        <w:rPr>
          <w:rFonts w:ascii="Garamond" w:hAnsi="Garamond" w:cs="Arial"/>
        </w:rPr>
        <w:t xml:space="preserve">Saratchandra Chattopadhyay, </w:t>
      </w:r>
      <w:r>
        <w:rPr>
          <w:rFonts w:ascii="Garamond" w:hAnsi="Garamond" w:cs="Arial"/>
        </w:rPr>
        <w:t xml:space="preserve">Chapters 10-16, in </w:t>
      </w:r>
      <w:r w:rsidRPr="00C96B92">
        <w:rPr>
          <w:rFonts w:ascii="Garamond" w:hAnsi="Garamond" w:cs="Arial"/>
          <w:i/>
          <w:iCs/>
        </w:rPr>
        <w:t>Devdas</w:t>
      </w:r>
      <w:r w:rsidRPr="00C96B92">
        <w:rPr>
          <w:rFonts w:ascii="Garamond" w:hAnsi="Garamond" w:cs="Arial"/>
        </w:rPr>
        <w:t>, translated by Sreejata Guha, (New Delhi: Penguin, 2002)</w:t>
      </w:r>
      <w:r>
        <w:rPr>
          <w:rFonts w:ascii="Garamond" w:hAnsi="Garamond" w:cs="Arial"/>
        </w:rPr>
        <w:t>, 61-128</w:t>
      </w:r>
      <w:r w:rsidRPr="00C96B92">
        <w:rPr>
          <w:rFonts w:ascii="Garamond" w:hAnsi="Garamond" w:cs="Arial"/>
        </w:rPr>
        <w:t>.</w:t>
      </w:r>
    </w:p>
    <w:p w14:paraId="5E47D68F" w14:textId="77777777" w:rsidR="00CB6F72" w:rsidRDefault="00CB6F72" w:rsidP="000F672E">
      <w:pPr>
        <w:widowControl w:val="0"/>
        <w:autoSpaceDE w:val="0"/>
        <w:autoSpaceDN w:val="0"/>
        <w:adjustRightInd w:val="0"/>
        <w:rPr>
          <w:rFonts w:ascii="Garamond" w:hAnsi="Garamond" w:cs="Arial"/>
        </w:rPr>
      </w:pPr>
    </w:p>
    <w:p w14:paraId="04FF03FE" w14:textId="2B2CC6D3" w:rsidR="00CB6F72" w:rsidRPr="00CB6F72" w:rsidRDefault="00CB6F72" w:rsidP="00CB6F72">
      <w:pPr>
        <w:rPr>
          <w:rFonts w:ascii="Garamond" w:hAnsi="Garamond"/>
          <w:i/>
        </w:rPr>
      </w:pPr>
      <w:r w:rsidRPr="00CB6F72">
        <w:rPr>
          <w:rFonts w:ascii="Garamond" w:hAnsi="Garamond"/>
          <w:i/>
        </w:rPr>
        <w:t>Week 6 writing instruction: asking the So what? question – This week we will focus some class time to identifying the larger relevance of an argument and writing conclusions.</w:t>
      </w:r>
    </w:p>
    <w:p w14:paraId="4EEA7137" w14:textId="77777777" w:rsidR="00AE3B90" w:rsidRDefault="00AE3B90" w:rsidP="000F672E">
      <w:pPr>
        <w:widowControl w:val="0"/>
        <w:autoSpaceDE w:val="0"/>
        <w:autoSpaceDN w:val="0"/>
        <w:adjustRightInd w:val="0"/>
        <w:rPr>
          <w:rFonts w:ascii="Garamond" w:hAnsi="Garamond" w:cs="Arial"/>
        </w:rPr>
      </w:pPr>
    </w:p>
    <w:p w14:paraId="0A762677" w14:textId="77777777" w:rsidR="000F672E" w:rsidRDefault="000F672E" w:rsidP="000F672E">
      <w:pPr>
        <w:widowControl w:val="0"/>
        <w:autoSpaceDE w:val="0"/>
        <w:autoSpaceDN w:val="0"/>
        <w:adjustRightInd w:val="0"/>
        <w:jc w:val="center"/>
        <w:rPr>
          <w:rFonts w:ascii="Garamond" w:hAnsi="Garamond" w:cs="Arial"/>
          <w:b/>
          <w:bCs/>
        </w:rPr>
      </w:pPr>
      <w:r w:rsidRPr="00C96B92">
        <w:rPr>
          <w:rFonts w:ascii="Garamond" w:hAnsi="Garamond" w:cs="Arial"/>
          <w:b/>
          <w:bCs/>
        </w:rPr>
        <w:t>Intersections of Gender and Caste</w:t>
      </w:r>
    </w:p>
    <w:p w14:paraId="0798C2CF" w14:textId="77777777" w:rsidR="000F672E" w:rsidRDefault="000F672E" w:rsidP="00C96B92">
      <w:pPr>
        <w:widowControl w:val="0"/>
        <w:autoSpaceDE w:val="0"/>
        <w:autoSpaceDN w:val="0"/>
        <w:adjustRightInd w:val="0"/>
        <w:rPr>
          <w:rFonts w:ascii="Garamond" w:hAnsi="Garamond" w:cs="Arial"/>
        </w:rPr>
      </w:pPr>
    </w:p>
    <w:p w14:paraId="32A07EDD" w14:textId="77777777" w:rsidR="000F672E" w:rsidRPr="005775F9" w:rsidRDefault="000F672E" w:rsidP="000F672E">
      <w:pPr>
        <w:widowControl w:val="0"/>
        <w:autoSpaceDE w:val="0"/>
        <w:autoSpaceDN w:val="0"/>
        <w:adjustRightInd w:val="0"/>
        <w:rPr>
          <w:rFonts w:ascii="Garamond" w:hAnsi="Garamond" w:cs="Arial"/>
          <w:u w:val="single"/>
        </w:rPr>
      </w:pPr>
      <w:r>
        <w:rPr>
          <w:rFonts w:ascii="Garamond" w:hAnsi="Garamond" w:cs="Arial"/>
          <w:u w:val="single"/>
        </w:rPr>
        <w:t>Week Seven</w:t>
      </w:r>
    </w:p>
    <w:p w14:paraId="15415CFB" w14:textId="3030E028" w:rsidR="000F672E" w:rsidRPr="00C96B92" w:rsidRDefault="000F672E" w:rsidP="00C96B92">
      <w:pPr>
        <w:widowControl w:val="0"/>
        <w:autoSpaceDE w:val="0"/>
        <w:autoSpaceDN w:val="0"/>
        <w:adjustRightInd w:val="0"/>
        <w:rPr>
          <w:rFonts w:ascii="Garamond" w:hAnsi="Garamond" w:cs="Arial"/>
        </w:rPr>
      </w:pPr>
      <w:r w:rsidRPr="00C96B92">
        <w:rPr>
          <w:rFonts w:ascii="Garamond" w:hAnsi="Garamond" w:cs="Arial"/>
          <w:b/>
          <w:bCs/>
        </w:rPr>
        <w:t>Tues:</w:t>
      </w:r>
    </w:p>
    <w:p w14:paraId="6A55DE1C" w14:textId="77777777" w:rsidR="00B57BE4" w:rsidRPr="007D684B" w:rsidRDefault="00B57BE4" w:rsidP="00B57BE4">
      <w:pPr>
        <w:widowControl w:val="0"/>
        <w:autoSpaceDE w:val="0"/>
        <w:autoSpaceDN w:val="0"/>
        <w:adjustRightInd w:val="0"/>
        <w:rPr>
          <w:rFonts w:ascii="Garamond" w:hAnsi="Garamond" w:cs="Arial"/>
        </w:rPr>
      </w:pPr>
      <w:r>
        <w:rPr>
          <w:rFonts w:ascii="Garamond" w:hAnsi="Garamond" w:cs="Arial"/>
        </w:rPr>
        <w:t xml:space="preserve">Premchand, “The Thakur’s Well” and “The Shroud,” in </w:t>
      </w:r>
      <w:r>
        <w:rPr>
          <w:rFonts w:ascii="Garamond" w:hAnsi="Garamond" w:cs="Arial"/>
          <w:i/>
        </w:rPr>
        <w:t>The Oxford India Premchand</w:t>
      </w:r>
      <w:r>
        <w:rPr>
          <w:rFonts w:ascii="Garamond" w:hAnsi="Garamond" w:cs="Arial"/>
        </w:rPr>
        <w:t xml:space="preserve">, </w:t>
      </w:r>
      <w:r w:rsidRPr="00C96B92">
        <w:rPr>
          <w:rFonts w:ascii="Garamond" w:hAnsi="Garamond" w:cs="Arial"/>
        </w:rPr>
        <w:t>translated by David Rubin</w:t>
      </w:r>
      <w:r>
        <w:rPr>
          <w:rFonts w:ascii="Garamond" w:hAnsi="Garamond" w:cs="Arial"/>
        </w:rPr>
        <w:t>,</w:t>
      </w:r>
      <w:r w:rsidRPr="00C96B92">
        <w:rPr>
          <w:rFonts w:ascii="Garamond" w:hAnsi="Garamond" w:cs="Arial"/>
        </w:rPr>
        <w:t xml:space="preserve"> (New Delhi: Oxford University Press, 2004)</w:t>
      </w:r>
      <w:r>
        <w:rPr>
          <w:rFonts w:ascii="Garamond" w:hAnsi="Garamond" w:cs="Arial"/>
        </w:rPr>
        <w:t>, 83-86 and 233-240.</w:t>
      </w:r>
    </w:p>
    <w:p w14:paraId="1D284021" w14:textId="77777777" w:rsidR="00B57BE4" w:rsidRDefault="00B57BE4" w:rsidP="000F672E">
      <w:pPr>
        <w:widowControl w:val="0"/>
        <w:autoSpaceDE w:val="0"/>
        <w:autoSpaceDN w:val="0"/>
        <w:adjustRightInd w:val="0"/>
        <w:rPr>
          <w:rFonts w:ascii="Garamond" w:hAnsi="Garamond" w:cs="Arial"/>
        </w:rPr>
      </w:pPr>
    </w:p>
    <w:p w14:paraId="2C30E1DE" w14:textId="5E142470" w:rsidR="00B57BE4" w:rsidRDefault="00B57BE4" w:rsidP="000F672E">
      <w:pPr>
        <w:widowControl w:val="0"/>
        <w:autoSpaceDE w:val="0"/>
        <w:autoSpaceDN w:val="0"/>
        <w:adjustRightInd w:val="0"/>
        <w:rPr>
          <w:rFonts w:ascii="Garamond" w:hAnsi="Garamond" w:cs="Arial"/>
        </w:rPr>
      </w:pPr>
      <w:r w:rsidRPr="00C96B92">
        <w:rPr>
          <w:rFonts w:ascii="Garamond" w:hAnsi="Garamond" w:cs="Arial"/>
          <w:b/>
          <w:bCs/>
        </w:rPr>
        <w:t>Thurs:</w:t>
      </w:r>
    </w:p>
    <w:p w14:paraId="4D511A1D" w14:textId="77777777" w:rsidR="000F672E" w:rsidRDefault="000F672E" w:rsidP="000F672E">
      <w:pPr>
        <w:widowControl w:val="0"/>
        <w:autoSpaceDE w:val="0"/>
        <w:autoSpaceDN w:val="0"/>
        <w:adjustRightInd w:val="0"/>
        <w:rPr>
          <w:rFonts w:ascii="Garamond" w:hAnsi="Garamond" w:cs="Arial"/>
        </w:rPr>
      </w:pPr>
      <w:r>
        <w:rPr>
          <w:rFonts w:ascii="Garamond" w:hAnsi="Garamond" w:cs="Arial"/>
        </w:rPr>
        <w:t xml:space="preserve">Imayam, “The Binding Vow,” in </w:t>
      </w:r>
      <w:r>
        <w:rPr>
          <w:rFonts w:ascii="Garamond" w:hAnsi="Garamond" w:cs="Arial"/>
          <w:i/>
        </w:rPr>
        <w:t>The Oxford India Anthology of Tamil Dalit Writing</w:t>
      </w:r>
      <w:r>
        <w:rPr>
          <w:rFonts w:ascii="Garamond" w:hAnsi="Garamond" w:cs="Arial"/>
        </w:rPr>
        <w:t>, translated by Lakshmi Holmstrom, (New Delhi: Oxford India Press, 2012), 57-75.</w:t>
      </w:r>
    </w:p>
    <w:p w14:paraId="3B63B861" w14:textId="77777777" w:rsidR="000F672E" w:rsidRDefault="000F672E" w:rsidP="000F672E">
      <w:pPr>
        <w:widowControl w:val="0"/>
        <w:autoSpaceDE w:val="0"/>
        <w:autoSpaceDN w:val="0"/>
        <w:adjustRightInd w:val="0"/>
        <w:rPr>
          <w:rFonts w:ascii="Garamond" w:hAnsi="Garamond" w:cs="Arial"/>
        </w:rPr>
      </w:pPr>
    </w:p>
    <w:p w14:paraId="3F99831C" w14:textId="7F478E54" w:rsidR="000F672E" w:rsidRDefault="000F672E" w:rsidP="000F672E">
      <w:pPr>
        <w:widowControl w:val="0"/>
        <w:autoSpaceDE w:val="0"/>
        <w:autoSpaceDN w:val="0"/>
        <w:adjustRightInd w:val="0"/>
        <w:rPr>
          <w:rFonts w:ascii="Garamond" w:hAnsi="Garamond" w:cs="Arial"/>
        </w:rPr>
      </w:pPr>
      <w:r>
        <w:rPr>
          <w:rFonts w:ascii="Garamond" w:hAnsi="Garamond" w:cs="Arial"/>
        </w:rPr>
        <w:t xml:space="preserve">Bama, “Half-Sari,” in </w:t>
      </w:r>
      <w:r>
        <w:rPr>
          <w:rFonts w:ascii="Garamond" w:hAnsi="Garamond" w:cs="Arial"/>
          <w:i/>
        </w:rPr>
        <w:t>Harum-Scarum Saar and Other Stories</w:t>
      </w:r>
      <w:r>
        <w:rPr>
          <w:rFonts w:ascii="Garamond" w:hAnsi="Garamond" w:cs="Arial"/>
        </w:rPr>
        <w:t>, translated by N. Ravi Shanker, (New Delhi: Kali for Women, 2006), 71-80.</w:t>
      </w:r>
    </w:p>
    <w:p w14:paraId="03819EB6" w14:textId="77777777" w:rsidR="00B57BE4" w:rsidRDefault="00B57BE4" w:rsidP="007B46D8">
      <w:pPr>
        <w:widowControl w:val="0"/>
        <w:autoSpaceDE w:val="0"/>
        <w:autoSpaceDN w:val="0"/>
        <w:adjustRightInd w:val="0"/>
        <w:rPr>
          <w:rFonts w:ascii="Garamond" w:hAnsi="Garamond" w:cs="Arial"/>
        </w:rPr>
      </w:pPr>
    </w:p>
    <w:p w14:paraId="031C27AD" w14:textId="55883830" w:rsidR="00CB6F72" w:rsidRPr="00CB6F72" w:rsidRDefault="00CB6F72" w:rsidP="00CB6F72">
      <w:pPr>
        <w:rPr>
          <w:rFonts w:ascii="Garamond" w:hAnsi="Garamond"/>
          <w:i/>
        </w:rPr>
      </w:pPr>
      <w:r w:rsidRPr="00CB6F72">
        <w:rPr>
          <w:rFonts w:ascii="Garamond" w:hAnsi="Garamond"/>
          <w:i/>
        </w:rPr>
        <w:t>Week 7 writing instruction: structuring an essay – This week we will spend some class time discussing the various elements and structure of an academic essay.</w:t>
      </w:r>
    </w:p>
    <w:p w14:paraId="5D75FFA2" w14:textId="3F82FE39" w:rsidR="00C96B92" w:rsidRDefault="00F31425" w:rsidP="00E95C93">
      <w:pPr>
        <w:widowControl w:val="0"/>
        <w:autoSpaceDE w:val="0"/>
        <w:autoSpaceDN w:val="0"/>
        <w:adjustRightInd w:val="0"/>
        <w:jc w:val="center"/>
        <w:rPr>
          <w:rFonts w:ascii="Garamond" w:hAnsi="Garamond" w:cs="Arial"/>
        </w:rPr>
      </w:pPr>
      <w:r>
        <w:rPr>
          <w:rFonts w:ascii="Garamond" w:hAnsi="Garamond" w:cs="Arial"/>
          <w:b/>
          <w:bCs/>
        </w:rPr>
        <w:t xml:space="preserve">The </w:t>
      </w:r>
      <w:r w:rsidR="00011143">
        <w:rPr>
          <w:rFonts w:ascii="Garamond" w:hAnsi="Garamond" w:cs="Arial"/>
          <w:b/>
          <w:bCs/>
        </w:rPr>
        <w:t>New</w:t>
      </w:r>
      <w:r>
        <w:rPr>
          <w:rFonts w:ascii="Garamond" w:hAnsi="Garamond" w:cs="Arial"/>
          <w:b/>
          <w:bCs/>
        </w:rPr>
        <w:t xml:space="preserve"> Woma</w:t>
      </w:r>
      <w:r w:rsidR="00C96B92" w:rsidRPr="00C96B92">
        <w:rPr>
          <w:rFonts w:ascii="Garamond" w:hAnsi="Garamond" w:cs="Arial"/>
          <w:b/>
          <w:bCs/>
        </w:rPr>
        <w:t>n</w:t>
      </w:r>
      <w:r w:rsidR="00C96B92" w:rsidRPr="00C96B92">
        <w:rPr>
          <w:rFonts w:ascii="Garamond" w:hAnsi="Garamond" w:cs="Arial"/>
        </w:rPr>
        <w:t> </w:t>
      </w:r>
    </w:p>
    <w:p w14:paraId="7E181352" w14:textId="77777777" w:rsidR="00F31425" w:rsidRDefault="00F31425" w:rsidP="00C96B92">
      <w:pPr>
        <w:widowControl w:val="0"/>
        <w:autoSpaceDE w:val="0"/>
        <w:autoSpaceDN w:val="0"/>
        <w:adjustRightInd w:val="0"/>
        <w:rPr>
          <w:rFonts w:ascii="Garamond" w:hAnsi="Garamond" w:cs="Arial"/>
          <w:u w:val="single"/>
        </w:rPr>
      </w:pPr>
    </w:p>
    <w:p w14:paraId="12DCD288" w14:textId="7609EB8B" w:rsidR="00D60F02" w:rsidRPr="005775F9" w:rsidRDefault="00D60F02" w:rsidP="00C96B92">
      <w:pPr>
        <w:widowControl w:val="0"/>
        <w:autoSpaceDE w:val="0"/>
        <w:autoSpaceDN w:val="0"/>
        <w:adjustRightInd w:val="0"/>
        <w:rPr>
          <w:rFonts w:ascii="Garamond" w:hAnsi="Garamond" w:cs="Arial"/>
          <w:u w:val="single"/>
        </w:rPr>
      </w:pPr>
      <w:r>
        <w:rPr>
          <w:rFonts w:ascii="Garamond" w:hAnsi="Garamond" w:cs="Arial"/>
          <w:u w:val="single"/>
        </w:rPr>
        <w:t xml:space="preserve">Week </w:t>
      </w:r>
      <w:r w:rsidR="00B57BE4">
        <w:rPr>
          <w:rFonts w:ascii="Garamond" w:hAnsi="Garamond" w:cs="Arial"/>
          <w:u w:val="single"/>
        </w:rPr>
        <w:t>Eight</w:t>
      </w:r>
    </w:p>
    <w:p w14:paraId="3C85555E" w14:textId="04D023A9" w:rsidR="00C96B92" w:rsidRPr="00C96B92" w:rsidRDefault="00C96B92" w:rsidP="00C96B92">
      <w:pPr>
        <w:widowControl w:val="0"/>
        <w:autoSpaceDE w:val="0"/>
        <w:autoSpaceDN w:val="0"/>
        <w:adjustRightInd w:val="0"/>
        <w:rPr>
          <w:rFonts w:ascii="Garamond" w:hAnsi="Garamond" w:cs="Arial"/>
        </w:rPr>
      </w:pPr>
      <w:r w:rsidRPr="00C96B92">
        <w:rPr>
          <w:rFonts w:ascii="Garamond" w:hAnsi="Garamond" w:cs="Arial"/>
          <w:b/>
          <w:bCs/>
        </w:rPr>
        <w:t>Tues:</w:t>
      </w:r>
    </w:p>
    <w:p w14:paraId="6052DC43" w14:textId="000391E5" w:rsidR="00C96B92" w:rsidRDefault="00C96B92" w:rsidP="00C96B92">
      <w:pPr>
        <w:widowControl w:val="0"/>
        <w:autoSpaceDE w:val="0"/>
        <w:autoSpaceDN w:val="0"/>
        <w:adjustRightInd w:val="0"/>
        <w:rPr>
          <w:rFonts w:ascii="Garamond" w:hAnsi="Garamond" w:cs="Arial"/>
        </w:rPr>
      </w:pPr>
      <w:r w:rsidRPr="00C96B92">
        <w:rPr>
          <w:rFonts w:ascii="Garamond" w:hAnsi="Garamond" w:cs="Arial"/>
        </w:rPr>
        <w:t>Premchan</w:t>
      </w:r>
      <w:r w:rsidR="00E95C93">
        <w:rPr>
          <w:rFonts w:ascii="Garamond" w:hAnsi="Garamond" w:cs="Arial"/>
        </w:rPr>
        <w:t>d, "Miss Padma" and</w:t>
      </w:r>
      <w:r w:rsidRPr="00C96B92">
        <w:rPr>
          <w:rFonts w:ascii="Garamond" w:hAnsi="Garamond" w:cs="Arial"/>
        </w:rPr>
        <w:t xml:space="preserve"> "Desire," in </w:t>
      </w:r>
      <w:r w:rsidRPr="00C96B92">
        <w:rPr>
          <w:rFonts w:ascii="Garamond" w:hAnsi="Garamond" w:cs="Arial"/>
          <w:i/>
          <w:iCs/>
        </w:rPr>
        <w:t>The Oxford India Premchand</w:t>
      </w:r>
      <w:r w:rsidRPr="00C96B92">
        <w:rPr>
          <w:rFonts w:ascii="Garamond" w:hAnsi="Garamond" w:cs="Arial"/>
        </w:rPr>
        <w:t xml:space="preserve">, </w:t>
      </w:r>
      <w:r w:rsidR="00BE0D2E" w:rsidRPr="00C96B92">
        <w:rPr>
          <w:rFonts w:ascii="Garamond" w:hAnsi="Garamond" w:cs="Arial"/>
        </w:rPr>
        <w:t>translated by David Rubin</w:t>
      </w:r>
      <w:r w:rsidR="00BE0D2E">
        <w:rPr>
          <w:rFonts w:ascii="Garamond" w:hAnsi="Garamond" w:cs="Arial"/>
        </w:rPr>
        <w:t>,</w:t>
      </w:r>
      <w:r w:rsidR="00BE0D2E" w:rsidRPr="00C96B92">
        <w:rPr>
          <w:rFonts w:ascii="Garamond" w:hAnsi="Garamond" w:cs="Arial"/>
        </w:rPr>
        <w:t xml:space="preserve"> </w:t>
      </w:r>
      <w:r w:rsidRPr="00C96B92">
        <w:rPr>
          <w:rFonts w:ascii="Garamond" w:hAnsi="Garamond" w:cs="Arial"/>
        </w:rPr>
        <w:t>(New Delhi: Oxford University Press, 2004)</w:t>
      </w:r>
      <w:r w:rsidR="00E95C93">
        <w:rPr>
          <w:rFonts w:ascii="Garamond" w:hAnsi="Garamond" w:cs="Arial"/>
        </w:rPr>
        <w:t>, 200-205 and 364-369</w:t>
      </w:r>
      <w:r w:rsidRPr="00C96B92">
        <w:rPr>
          <w:rFonts w:ascii="Garamond" w:hAnsi="Garamond" w:cs="Arial"/>
        </w:rPr>
        <w:t>.</w:t>
      </w:r>
    </w:p>
    <w:p w14:paraId="563AD304" w14:textId="77777777" w:rsidR="005F33D3" w:rsidRDefault="005F33D3" w:rsidP="00C96B92">
      <w:pPr>
        <w:widowControl w:val="0"/>
        <w:autoSpaceDE w:val="0"/>
        <w:autoSpaceDN w:val="0"/>
        <w:adjustRightInd w:val="0"/>
        <w:rPr>
          <w:rFonts w:ascii="Garamond" w:hAnsi="Garamond" w:cs="Arial"/>
        </w:rPr>
      </w:pPr>
    </w:p>
    <w:p w14:paraId="29BE20F6" w14:textId="00C73944" w:rsidR="005F33D3" w:rsidRPr="00C96B92" w:rsidRDefault="005F33D3" w:rsidP="00C96B92">
      <w:pPr>
        <w:widowControl w:val="0"/>
        <w:autoSpaceDE w:val="0"/>
        <w:autoSpaceDN w:val="0"/>
        <w:adjustRightInd w:val="0"/>
        <w:rPr>
          <w:rFonts w:ascii="Garamond" w:hAnsi="Garamond" w:cs="Arial"/>
        </w:rPr>
      </w:pPr>
      <w:r>
        <w:rPr>
          <w:rFonts w:ascii="Garamond" w:hAnsi="Garamond" w:cs="Arial"/>
        </w:rPr>
        <w:t xml:space="preserve">Charu Gupta, “Portrayal of Women in Premchand’s Stories: A Critique,” in </w:t>
      </w:r>
      <w:r>
        <w:rPr>
          <w:rFonts w:ascii="Garamond" w:hAnsi="Garamond" w:cs="Arial"/>
          <w:i/>
        </w:rPr>
        <w:t>Social Scientist</w:t>
      </w:r>
      <w:r>
        <w:rPr>
          <w:rFonts w:ascii="Garamond" w:hAnsi="Garamond" w:cs="Arial"/>
        </w:rPr>
        <w:t>, 19: 5/6 (1991), 88-113.</w:t>
      </w:r>
    </w:p>
    <w:p w14:paraId="78610055" w14:textId="77777777" w:rsidR="00E95C93" w:rsidRPr="00C96B92" w:rsidRDefault="00E95C93" w:rsidP="00C96B92">
      <w:pPr>
        <w:widowControl w:val="0"/>
        <w:autoSpaceDE w:val="0"/>
        <w:autoSpaceDN w:val="0"/>
        <w:adjustRightInd w:val="0"/>
        <w:rPr>
          <w:rFonts w:ascii="Garamond" w:hAnsi="Garamond" w:cs="Arial"/>
        </w:rPr>
      </w:pPr>
    </w:p>
    <w:p w14:paraId="4B63931D" w14:textId="3FF4C417" w:rsidR="00C96B92" w:rsidRPr="00C96B92" w:rsidRDefault="00C96B92" w:rsidP="00C96B92">
      <w:pPr>
        <w:widowControl w:val="0"/>
        <w:autoSpaceDE w:val="0"/>
        <w:autoSpaceDN w:val="0"/>
        <w:adjustRightInd w:val="0"/>
        <w:rPr>
          <w:rFonts w:ascii="Garamond" w:hAnsi="Garamond" w:cs="Arial"/>
        </w:rPr>
      </w:pPr>
      <w:r w:rsidRPr="00C96B92">
        <w:rPr>
          <w:rFonts w:ascii="Garamond" w:hAnsi="Garamond" w:cs="Arial"/>
          <w:b/>
          <w:bCs/>
        </w:rPr>
        <w:t>Thurs:</w:t>
      </w:r>
    </w:p>
    <w:p w14:paraId="090DDE64" w14:textId="77777777" w:rsidR="00B57BE4" w:rsidRDefault="00B57BE4" w:rsidP="00B57BE4">
      <w:pPr>
        <w:widowControl w:val="0"/>
        <w:autoSpaceDE w:val="0"/>
        <w:autoSpaceDN w:val="0"/>
        <w:adjustRightInd w:val="0"/>
        <w:rPr>
          <w:rFonts w:ascii="Garamond" w:hAnsi="Garamond" w:cs="Arial"/>
        </w:rPr>
      </w:pPr>
      <w:r>
        <w:rPr>
          <w:rFonts w:ascii="Garamond" w:hAnsi="Garamond" w:cs="Arial"/>
        </w:rPr>
        <w:t xml:space="preserve">Mohan Rakesh, “Miss Pall,” in </w:t>
      </w:r>
      <w:r>
        <w:rPr>
          <w:rFonts w:ascii="Garamond" w:hAnsi="Garamond" w:cs="Arial"/>
          <w:i/>
        </w:rPr>
        <w:t>Death in Delhi and Other Stories</w:t>
      </w:r>
      <w:r>
        <w:rPr>
          <w:rFonts w:ascii="Garamond" w:hAnsi="Garamond" w:cs="Arial"/>
        </w:rPr>
        <w:t xml:space="preserve">, translated by Gordon Roadarmel (Berkeley: University of California Press, 1972), 105-131. </w:t>
      </w:r>
    </w:p>
    <w:p w14:paraId="741948B0" w14:textId="77777777" w:rsidR="00B57BE4" w:rsidRDefault="00B57BE4" w:rsidP="00B57BE4">
      <w:pPr>
        <w:widowControl w:val="0"/>
        <w:autoSpaceDE w:val="0"/>
        <w:autoSpaceDN w:val="0"/>
        <w:adjustRightInd w:val="0"/>
        <w:rPr>
          <w:rFonts w:ascii="Garamond" w:hAnsi="Garamond" w:cs="Arial"/>
        </w:rPr>
      </w:pPr>
    </w:p>
    <w:p w14:paraId="3F332259" w14:textId="11930F95" w:rsidR="00D17B7B" w:rsidRDefault="005F33D3" w:rsidP="00C96B92">
      <w:pPr>
        <w:widowControl w:val="0"/>
        <w:autoSpaceDE w:val="0"/>
        <w:autoSpaceDN w:val="0"/>
        <w:adjustRightInd w:val="0"/>
        <w:rPr>
          <w:rFonts w:ascii="Garamond" w:hAnsi="Garamond" w:cs="Arial"/>
        </w:rPr>
      </w:pPr>
      <w:r>
        <w:rPr>
          <w:rFonts w:ascii="Garamond" w:hAnsi="Garamond" w:cs="Arial"/>
        </w:rPr>
        <w:t xml:space="preserve">Nirmal Verma, “Birds,” </w:t>
      </w:r>
      <w:r w:rsidR="002C703A">
        <w:rPr>
          <w:rFonts w:ascii="Garamond" w:hAnsi="Garamond" w:cs="Arial"/>
        </w:rPr>
        <w:t xml:space="preserve">in </w:t>
      </w:r>
      <w:r w:rsidR="002C703A">
        <w:rPr>
          <w:rFonts w:ascii="Garamond" w:hAnsi="Garamond" w:cs="Arial"/>
          <w:i/>
        </w:rPr>
        <w:t>Anthology of Hindi Stories</w:t>
      </w:r>
      <w:r w:rsidR="002C703A">
        <w:rPr>
          <w:rFonts w:ascii="Garamond" w:hAnsi="Garamond" w:cs="Arial"/>
        </w:rPr>
        <w:t>,</w:t>
      </w:r>
      <w:r w:rsidR="002C703A">
        <w:rPr>
          <w:rFonts w:ascii="Garamond" w:hAnsi="Garamond" w:cs="Arial"/>
          <w:i/>
        </w:rPr>
        <w:t xml:space="preserve"> </w:t>
      </w:r>
      <w:r w:rsidR="002C703A">
        <w:rPr>
          <w:rFonts w:ascii="Garamond" w:hAnsi="Garamond" w:cs="Arial"/>
        </w:rPr>
        <w:t xml:space="preserve">translated and edited by B. Sahani (New Delhi: Sahitya Akademi, 1993), </w:t>
      </w:r>
      <w:r w:rsidR="0090395A">
        <w:rPr>
          <w:rFonts w:ascii="Garamond" w:hAnsi="Garamond" w:cs="Arial"/>
        </w:rPr>
        <w:t>262-</w:t>
      </w:r>
      <w:r w:rsidR="002C703A">
        <w:rPr>
          <w:rFonts w:ascii="Garamond" w:hAnsi="Garamond" w:cs="Arial"/>
        </w:rPr>
        <w:t>296.</w:t>
      </w:r>
    </w:p>
    <w:p w14:paraId="153DB087" w14:textId="77777777" w:rsidR="000B4106" w:rsidRDefault="000B4106" w:rsidP="00C96B92">
      <w:pPr>
        <w:widowControl w:val="0"/>
        <w:autoSpaceDE w:val="0"/>
        <w:autoSpaceDN w:val="0"/>
        <w:adjustRightInd w:val="0"/>
        <w:rPr>
          <w:rFonts w:ascii="Garamond" w:hAnsi="Garamond" w:cs="Arial"/>
          <w:b/>
        </w:rPr>
      </w:pPr>
    </w:p>
    <w:p w14:paraId="3A1E93C1" w14:textId="2C137AF3" w:rsidR="00D60F02" w:rsidRDefault="005775F9" w:rsidP="00C96B92">
      <w:pPr>
        <w:widowControl w:val="0"/>
        <w:autoSpaceDE w:val="0"/>
        <w:autoSpaceDN w:val="0"/>
        <w:adjustRightInd w:val="0"/>
        <w:rPr>
          <w:rFonts w:ascii="Garamond" w:hAnsi="Garamond" w:cs="Arial"/>
          <w:b/>
        </w:rPr>
      </w:pPr>
      <w:r>
        <w:rPr>
          <w:rFonts w:ascii="Garamond" w:hAnsi="Garamond" w:cs="Arial"/>
          <w:b/>
        </w:rPr>
        <w:t>Fri:</w:t>
      </w:r>
    </w:p>
    <w:p w14:paraId="421718B9" w14:textId="77777777" w:rsidR="005775F9" w:rsidRDefault="005775F9" w:rsidP="00C96B92">
      <w:pPr>
        <w:widowControl w:val="0"/>
        <w:autoSpaceDE w:val="0"/>
        <w:autoSpaceDN w:val="0"/>
        <w:adjustRightInd w:val="0"/>
        <w:rPr>
          <w:rFonts w:ascii="Garamond" w:hAnsi="Garamond" w:cs="Arial"/>
        </w:rPr>
      </w:pPr>
      <w:r>
        <w:rPr>
          <w:rFonts w:ascii="Garamond" w:hAnsi="Garamond" w:cs="Arial"/>
        </w:rPr>
        <w:t>Paper 1 due on Sakai by 5pm.</w:t>
      </w:r>
    </w:p>
    <w:p w14:paraId="3E442158" w14:textId="77777777" w:rsidR="00E971BB" w:rsidRDefault="00E971BB" w:rsidP="00A00556">
      <w:pPr>
        <w:widowControl w:val="0"/>
        <w:autoSpaceDE w:val="0"/>
        <w:autoSpaceDN w:val="0"/>
        <w:adjustRightInd w:val="0"/>
        <w:rPr>
          <w:rFonts w:ascii="Garamond" w:hAnsi="Garamond" w:cs="Arial"/>
          <w:u w:val="single"/>
        </w:rPr>
      </w:pPr>
    </w:p>
    <w:p w14:paraId="6D3C84E5" w14:textId="77777777" w:rsidR="00A00556" w:rsidRPr="00E95C93" w:rsidRDefault="00A00556" w:rsidP="00A00556">
      <w:pPr>
        <w:widowControl w:val="0"/>
        <w:autoSpaceDE w:val="0"/>
        <w:autoSpaceDN w:val="0"/>
        <w:adjustRightInd w:val="0"/>
        <w:rPr>
          <w:rFonts w:ascii="Garamond" w:hAnsi="Garamond" w:cs="Arial"/>
        </w:rPr>
      </w:pPr>
      <w:r>
        <w:rPr>
          <w:rFonts w:ascii="Garamond" w:hAnsi="Garamond" w:cs="Arial"/>
          <w:u w:val="single"/>
        </w:rPr>
        <w:t>Week Nine</w:t>
      </w:r>
    </w:p>
    <w:p w14:paraId="2806180F" w14:textId="1D05018C" w:rsidR="00752514" w:rsidRPr="005775F9" w:rsidRDefault="00A00556" w:rsidP="00C96B92">
      <w:pPr>
        <w:widowControl w:val="0"/>
        <w:autoSpaceDE w:val="0"/>
        <w:autoSpaceDN w:val="0"/>
        <w:adjustRightInd w:val="0"/>
        <w:rPr>
          <w:rFonts w:ascii="Garamond" w:hAnsi="Garamond" w:cs="Arial"/>
        </w:rPr>
      </w:pPr>
      <w:r>
        <w:rPr>
          <w:rFonts w:ascii="Garamond" w:hAnsi="Garamond" w:cs="Arial"/>
        </w:rPr>
        <w:t>No classes (spring break).</w:t>
      </w:r>
    </w:p>
    <w:p w14:paraId="7DFA0FC0" w14:textId="7D3B3B59" w:rsidR="00A00556" w:rsidRPr="00A00556" w:rsidRDefault="00C96B92" w:rsidP="00A00556">
      <w:pPr>
        <w:widowControl w:val="0"/>
        <w:autoSpaceDE w:val="0"/>
        <w:autoSpaceDN w:val="0"/>
        <w:adjustRightInd w:val="0"/>
        <w:jc w:val="center"/>
        <w:rPr>
          <w:rFonts w:ascii="Garamond" w:hAnsi="Garamond" w:cs="Arial"/>
          <w:b/>
          <w:bCs/>
        </w:rPr>
      </w:pPr>
      <w:r w:rsidRPr="00C96B92">
        <w:rPr>
          <w:rFonts w:ascii="Garamond" w:hAnsi="Garamond" w:cs="Arial"/>
          <w:b/>
          <w:bCs/>
        </w:rPr>
        <w:t>Women Writing the Nation</w:t>
      </w:r>
    </w:p>
    <w:p w14:paraId="13534E93" w14:textId="77777777" w:rsidR="00A00556" w:rsidRDefault="00A00556" w:rsidP="00C96B92">
      <w:pPr>
        <w:widowControl w:val="0"/>
        <w:autoSpaceDE w:val="0"/>
        <w:autoSpaceDN w:val="0"/>
        <w:adjustRightInd w:val="0"/>
        <w:rPr>
          <w:rFonts w:ascii="Garamond" w:hAnsi="Garamond" w:cs="Arial"/>
          <w:u w:val="single"/>
        </w:rPr>
      </w:pPr>
    </w:p>
    <w:p w14:paraId="37D13228" w14:textId="19D1CB3A" w:rsidR="00D60F02" w:rsidRPr="005775F9" w:rsidRDefault="00D60F02" w:rsidP="00C96B92">
      <w:pPr>
        <w:widowControl w:val="0"/>
        <w:autoSpaceDE w:val="0"/>
        <w:autoSpaceDN w:val="0"/>
        <w:adjustRightInd w:val="0"/>
        <w:rPr>
          <w:rFonts w:ascii="Garamond" w:hAnsi="Garamond" w:cs="Arial"/>
          <w:u w:val="single"/>
        </w:rPr>
      </w:pPr>
      <w:r>
        <w:rPr>
          <w:rFonts w:ascii="Garamond" w:hAnsi="Garamond" w:cs="Arial"/>
          <w:u w:val="single"/>
        </w:rPr>
        <w:t xml:space="preserve">Week </w:t>
      </w:r>
      <w:r w:rsidR="00A00556">
        <w:rPr>
          <w:rFonts w:ascii="Garamond" w:hAnsi="Garamond" w:cs="Arial"/>
          <w:u w:val="single"/>
        </w:rPr>
        <w:t>Ten</w:t>
      </w:r>
    </w:p>
    <w:p w14:paraId="5DD03F32" w14:textId="408FB809" w:rsidR="00C96B92" w:rsidRPr="00C96B92" w:rsidRDefault="00C96B92" w:rsidP="00C96B92">
      <w:pPr>
        <w:widowControl w:val="0"/>
        <w:autoSpaceDE w:val="0"/>
        <w:autoSpaceDN w:val="0"/>
        <w:adjustRightInd w:val="0"/>
        <w:rPr>
          <w:rFonts w:ascii="Garamond" w:hAnsi="Garamond" w:cs="Arial"/>
        </w:rPr>
      </w:pPr>
      <w:r w:rsidRPr="00C96B92">
        <w:rPr>
          <w:rFonts w:ascii="Garamond" w:hAnsi="Garamond" w:cs="Arial"/>
          <w:b/>
          <w:bCs/>
        </w:rPr>
        <w:t>Tues:</w:t>
      </w:r>
    </w:p>
    <w:p w14:paraId="0C0501F0" w14:textId="7A512CE3" w:rsidR="00D17B7B" w:rsidRDefault="00D17B7B" w:rsidP="00C96B92">
      <w:pPr>
        <w:widowControl w:val="0"/>
        <w:autoSpaceDE w:val="0"/>
        <w:autoSpaceDN w:val="0"/>
        <w:adjustRightInd w:val="0"/>
        <w:rPr>
          <w:rFonts w:ascii="Garamond" w:hAnsi="Garamond" w:cs="Arial"/>
        </w:rPr>
      </w:pPr>
      <w:r w:rsidRPr="00C96B92">
        <w:rPr>
          <w:rFonts w:ascii="Garamond" w:hAnsi="Garamond" w:cs="Arial"/>
        </w:rPr>
        <w:t xml:space="preserve">Susie Tharu and K. Lalita, "The Twentieth Century: Women Writing the Nation," in </w:t>
      </w:r>
      <w:r w:rsidRPr="00C96B92">
        <w:rPr>
          <w:rFonts w:ascii="Garamond" w:hAnsi="Garamond" w:cs="Arial"/>
          <w:i/>
          <w:iCs/>
        </w:rPr>
        <w:t>Women Writing in India: Volume II, the 20th Century</w:t>
      </w:r>
      <w:r w:rsidRPr="00C96B92">
        <w:rPr>
          <w:rFonts w:ascii="Garamond" w:hAnsi="Garamond" w:cs="Arial"/>
        </w:rPr>
        <w:t>, (New York: The Feminist Press at The City University of New York, 1993), 43-116.</w:t>
      </w:r>
    </w:p>
    <w:p w14:paraId="594E3603" w14:textId="77777777" w:rsidR="00C96B92" w:rsidRPr="00C96B92" w:rsidRDefault="00C96B92" w:rsidP="00C96B92">
      <w:pPr>
        <w:widowControl w:val="0"/>
        <w:autoSpaceDE w:val="0"/>
        <w:autoSpaceDN w:val="0"/>
        <w:adjustRightInd w:val="0"/>
        <w:rPr>
          <w:rFonts w:ascii="Garamond" w:hAnsi="Garamond" w:cs="Arial"/>
        </w:rPr>
      </w:pPr>
    </w:p>
    <w:p w14:paraId="287AEAA2" w14:textId="64940604" w:rsidR="00C96B92" w:rsidRPr="00C96B92" w:rsidRDefault="00C96B92" w:rsidP="00C96B92">
      <w:pPr>
        <w:widowControl w:val="0"/>
        <w:autoSpaceDE w:val="0"/>
        <w:autoSpaceDN w:val="0"/>
        <w:adjustRightInd w:val="0"/>
        <w:rPr>
          <w:rFonts w:ascii="Garamond" w:hAnsi="Garamond" w:cs="Arial"/>
        </w:rPr>
      </w:pPr>
      <w:r w:rsidRPr="00C96B92">
        <w:rPr>
          <w:rFonts w:ascii="Garamond" w:hAnsi="Garamond" w:cs="Arial"/>
          <w:b/>
          <w:bCs/>
        </w:rPr>
        <w:t>Thurs:</w:t>
      </w:r>
    </w:p>
    <w:p w14:paraId="6711421D" w14:textId="25D6D61F" w:rsidR="00D17B7B" w:rsidRPr="00C96B92" w:rsidRDefault="00D17B7B" w:rsidP="00D17B7B">
      <w:pPr>
        <w:widowControl w:val="0"/>
        <w:autoSpaceDE w:val="0"/>
        <w:autoSpaceDN w:val="0"/>
        <w:adjustRightInd w:val="0"/>
        <w:rPr>
          <w:rFonts w:ascii="Garamond" w:hAnsi="Garamond" w:cs="Arial"/>
        </w:rPr>
      </w:pPr>
      <w:r w:rsidRPr="00C96B92">
        <w:rPr>
          <w:rFonts w:ascii="Garamond" w:hAnsi="Garamond" w:cs="Arial"/>
        </w:rPr>
        <w:t>Saroj Pathak, "</w:t>
      </w:r>
      <w:r w:rsidR="005F33D3">
        <w:rPr>
          <w:rFonts w:ascii="Garamond" w:hAnsi="Garamond" w:cs="Arial"/>
        </w:rPr>
        <w:t xml:space="preserve">Quandary," "The Vicious Round," </w:t>
      </w:r>
      <w:r w:rsidRPr="00C96B92">
        <w:rPr>
          <w:rFonts w:ascii="Garamond" w:hAnsi="Garamond" w:cs="Arial"/>
        </w:rPr>
        <w:t xml:space="preserve">and "The Vow," in </w:t>
      </w:r>
      <w:r w:rsidRPr="00C96B92">
        <w:rPr>
          <w:rFonts w:ascii="Garamond" w:hAnsi="Garamond" w:cs="Arial"/>
          <w:i/>
          <w:iCs/>
        </w:rPr>
        <w:t>Whom Can I Tell?  How Can I Explain?</w:t>
      </w:r>
      <w:r w:rsidRPr="00C96B92">
        <w:rPr>
          <w:rFonts w:ascii="Garamond" w:hAnsi="Garamond" w:cs="Arial"/>
        </w:rPr>
        <w:t xml:space="preserve"> translated by Shirin Kudchedkar, (Calcutta: Stree, 2002).</w:t>
      </w:r>
    </w:p>
    <w:p w14:paraId="60014526" w14:textId="77777777" w:rsidR="00F16C41" w:rsidRDefault="00F16C41" w:rsidP="00C96B92">
      <w:pPr>
        <w:widowControl w:val="0"/>
        <w:autoSpaceDE w:val="0"/>
        <w:autoSpaceDN w:val="0"/>
        <w:adjustRightInd w:val="0"/>
        <w:rPr>
          <w:rFonts w:ascii="Garamond" w:hAnsi="Garamond" w:cs="Arial"/>
          <w:bCs/>
          <w:u w:val="single"/>
        </w:rPr>
      </w:pPr>
    </w:p>
    <w:p w14:paraId="0B22363A" w14:textId="69653BED" w:rsidR="00CB6F72" w:rsidRPr="00CB6F72" w:rsidRDefault="00CB6F72" w:rsidP="00CB6F72">
      <w:pPr>
        <w:rPr>
          <w:rFonts w:ascii="Garamond" w:hAnsi="Garamond"/>
          <w:i/>
        </w:rPr>
      </w:pPr>
      <w:r w:rsidRPr="00CB6F72">
        <w:rPr>
          <w:rFonts w:ascii="Garamond" w:hAnsi="Garamond" w:cs="Arial"/>
          <w:bCs/>
          <w:i/>
        </w:rPr>
        <w:t xml:space="preserve">Week 10 writing instruction: </w:t>
      </w:r>
      <w:r>
        <w:rPr>
          <w:rFonts w:ascii="Garamond" w:hAnsi="Garamond"/>
          <w:i/>
        </w:rPr>
        <w:t>f</w:t>
      </w:r>
      <w:r w:rsidRPr="00CB6F72">
        <w:rPr>
          <w:rFonts w:ascii="Garamond" w:hAnsi="Garamond"/>
          <w:i/>
        </w:rPr>
        <w:t>inding external sources – This week we will discuss how to begin researching and identifying relevant external sources for a research paper.</w:t>
      </w:r>
    </w:p>
    <w:p w14:paraId="40070D87" w14:textId="77777777" w:rsidR="00CB6F72" w:rsidRDefault="00CB6F72" w:rsidP="00C96B92">
      <w:pPr>
        <w:widowControl w:val="0"/>
        <w:autoSpaceDE w:val="0"/>
        <w:autoSpaceDN w:val="0"/>
        <w:adjustRightInd w:val="0"/>
        <w:rPr>
          <w:rFonts w:ascii="Garamond" w:hAnsi="Garamond" w:cs="Arial"/>
          <w:bCs/>
          <w:u w:val="single"/>
        </w:rPr>
      </w:pPr>
    </w:p>
    <w:p w14:paraId="0346313E" w14:textId="3CBB1F01" w:rsidR="00D60F02" w:rsidRPr="005775F9" w:rsidRDefault="00A00556" w:rsidP="00C96B92">
      <w:pPr>
        <w:widowControl w:val="0"/>
        <w:autoSpaceDE w:val="0"/>
        <w:autoSpaceDN w:val="0"/>
        <w:adjustRightInd w:val="0"/>
        <w:rPr>
          <w:rFonts w:ascii="Garamond" w:hAnsi="Garamond" w:cs="Arial"/>
          <w:bCs/>
          <w:u w:val="single"/>
        </w:rPr>
      </w:pPr>
      <w:r>
        <w:rPr>
          <w:rFonts w:ascii="Garamond" w:hAnsi="Garamond" w:cs="Arial"/>
          <w:bCs/>
          <w:u w:val="single"/>
        </w:rPr>
        <w:t>Week Eleven</w:t>
      </w:r>
    </w:p>
    <w:p w14:paraId="067E681E" w14:textId="71A14BF7" w:rsidR="00B62D02" w:rsidRDefault="00B62D02" w:rsidP="00C96B92">
      <w:pPr>
        <w:widowControl w:val="0"/>
        <w:autoSpaceDE w:val="0"/>
        <w:autoSpaceDN w:val="0"/>
        <w:adjustRightInd w:val="0"/>
        <w:rPr>
          <w:rFonts w:ascii="Garamond" w:hAnsi="Garamond" w:cs="Arial"/>
          <w:b/>
          <w:bCs/>
        </w:rPr>
      </w:pPr>
      <w:r>
        <w:rPr>
          <w:rFonts w:ascii="Garamond" w:hAnsi="Garamond" w:cs="Arial"/>
          <w:b/>
          <w:bCs/>
        </w:rPr>
        <w:t xml:space="preserve">Mon: </w:t>
      </w:r>
    </w:p>
    <w:p w14:paraId="083A604B" w14:textId="2E69C3CE" w:rsidR="00B62D02" w:rsidRPr="00B62D02" w:rsidRDefault="00B62D02" w:rsidP="00C96B92">
      <w:pPr>
        <w:widowControl w:val="0"/>
        <w:autoSpaceDE w:val="0"/>
        <w:autoSpaceDN w:val="0"/>
        <w:adjustRightInd w:val="0"/>
        <w:rPr>
          <w:rFonts w:ascii="Garamond" w:hAnsi="Garamond" w:cs="Arial"/>
        </w:rPr>
      </w:pPr>
      <w:r>
        <w:rPr>
          <w:rFonts w:ascii="Garamond" w:hAnsi="Garamond" w:cs="Arial"/>
        </w:rPr>
        <w:t>Reading Response 6 due on Sakai by midnight.</w:t>
      </w:r>
    </w:p>
    <w:p w14:paraId="6093B335" w14:textId="77777777" w:rsidR="00A00556" w:rsidRDefault="00A00556" w:rsidP="00C96B92">
      <w:pPr>
        <w:widowControl w:val="0"/>
        <w:autoSpaceDE w:val="0"/>
        <w:autoSpaceDN w:val="0"/>
        <w:adjustRightInd w:val="0"/>
        <w:rPr>
          <w:rFonts w:ascii="Garamond" w:hAnsi="Garamond" w:cs="Arial"/>
          <w:b/>
          <w:bCs/>
        </w:rPr>
      </w:pPr>
    </w:p>
    <w:p w14:paraId="36DBBCEA" w14:textId="53EC446E" w:rsidR="00C96B92" w:rsidRPr="00C96B92" w:rsidRDefault="00C96B92" w:rsidP="00C96B92">
      <w:pPr>
        <w:widowControl w:val="0"/>
        <w:autoSpaceDE w:val="0"/>
        <w:autoSpaceDN w:val="0"/>
        <w:adjustRightInd w:val="0"/>
        <w:rPr>
          <w:rFonts w:ascii="Garamond" w:hAnsi="Garamond" w:cs="Arial"/>
        </w:rPr>
      </w:pPr>
      <w:r w:rsidRPr="00C96B92">
        <w:rPr>
          <w:rFonts w:ascii="Garamond" w:hAnsi="Garamond" w:cs="Arial"/>
          <w:b/>
          <w:bCs/>
        </w:rPr>
        <w:t>Tues:</w:t>
      </w:r>
      <w:r w:rsidRPr="00C96B92">
        <w:rPr>
          <w:rFonts w:ascii="Garamond" w:hAnsi="Garamond" w:cs="Arial"/>
        </w:rPr>
        <w:t> </w:t>
      </w:r>
    </w:p>
    <w:p w14:paraId="62368468" w14:textId="2D3F49D2" w:rsidR="00B3695C" w:rsidRDefault="00B3695C" w:rsidP="008976E6">
      <w:pPr>
        <w:widowControl w:val="0"/>
        <w:autoSpaceDE w:val="0"/>
        <w:autoSpaceDN w:val="0"/>
        <w:adjustRightInd w:val="0"/>
        <w:rPr>
          <w:rFonts w:ascii="Garamond" w:hAnsi="Garamond" w:cs="Arial"/>
        </w:rPr>
      </w:pPr>
      <w:r w:rsidRPr="00C96B92">
        <w:rPr>
          <w:rFonts w:ascii="Garamond" w:hAnsi="Garamond" w:cs="Arial"/>
        </w:rPr>
        <w:t xml:space="preserve">Saroj Pathak, "Divorcee," in </w:t>
      </w:r>
      <w:r w:rsidRPr="00C96B92">
        <w:rPr>
          <w:rFonts w:ascii="Garamond" w:hAnsi="Garamond" w:cs="Arial"/>
          <w:i/>
          <w:iCs/>
        </w:rPr>
        <w:t>Whom Can I Tell?  How Can I Explain?</w:t>
      </w:r>
      <w:r w:rsidRPr="00C96B92">
        <w:rPr>
          <w:rFonts w:ascii="Garamond" w:hAnsi="Garamond" w:cs="Arial"/>
        </w:rPr>
        <w:t>, translated by Shirin Kudchedkar, (Calcutta: Stree, 2002).</w:t>
      </w:r>
    </w:p>
    <w:p w14:paraId="06CACDA1" w14:textId="77777777" w:rsidR="002C703A" w:rsidRDefault="002C703A" w:rsidP="008976E6">
      <w:pPr>
        <w:widowControl w:val="0"/>
        <w:autoSpaceDE w:val="0"/>
        <w:autoSpaceDN w:val="0"/>
        <w:adjustRightInd w:val="0"/>
        <w:rPr>
          <w:rFonts w:ascii="Garamond" w:hAnsi="Garamond" w:cs="Arial"/>
        </w:rPr>
      </w:pPr>
    </w:p>
    <w:p w14:paraId="362F03E1" w14:textId="77777777" w:rsidR="008976E6" w:rsidRPr="007D684B" w:rsidRDefault="008976E6" w:rsidP="008976E6">
      <w:pPr>
        <w:widowControl w:val="0"/>
        <w:autoSpaceDE w:val="0"/>
        <w:autoSpaceDN w:val="0"/>
        <w:adjustRightInd w:val="0"/>
        <w:rPr>
          <w:rFonts w:ascii="Garamond" w:hAnsi="Garamond" w:cs="Arial"/>
          <w:i/>
        </w:rPr>
      </w:pPr>
      <w:r>
        <w:rPr>
          <w:rFonts w:ascii="Garamond" w:hAnsi="Garamond" w:cs="Arial"/>
        </w:rPr>
        <w:t xml:space="preserve">Triveni, “The Final Decision,” in </w:t>
      </w:r>
      <w:r w:rsidRPr="00C96B92">
        <w:rPr>
          <w:rFonts w:ascii="Garamond" w:hAnsi="Garamond" w:cs="Arial"/>
          <w:i/>
          <w:iCs/>
        </w:rPr>
        <w:t>Women Writing in India: Volume II, the 20th Century</w:t>
      </w:r>
      <w:r w:rsidRPr="00C96B92">
        <w:rPr>
          <w:rFonts w:ascii="Garamond" w:hAnsi="Garamond" w:cs="Arial"/>
        </w:rPr>
        <w:t xml:space="preserve">, </w:t>
      </w:r>
      <w:r>
        <w:rPr>
          <w:rFonts w:ascii="Garamond" w:hAnsi="Garamond" w:cs="Arial"/>
        </w:rPr>
        <w:t xml:space="preserve">translated by Seemanthini Niranjana and Tejaswini Niranjana, </w:t>
      </w:r>
      <w:r w:rsidRPr="00C96B92">
        <w:rPr>
          <w:rFonts w:ascii="Garamond" w:hAnsi="Garamond" w:cs="Arial"/>
        </w:rPr>
        <w:t>(New York: The Feminist Press at The City University of New York, 1993),</w:t>
      </w:r>
      <w:r>
        <w:rPr>
          <w:rFonts w:ascii="Garamond" w:hAnsi="Garamond" w:cs="Arial"/>
        </w:rPr>
        <w:t xml:space="preserve"> 285-291.</w:t>
      </w:r>
    </w:p>
    <w:p w14:paraId="49CEF492" w14:textId="77777777" w:rsidR="004B07E6" w:rsidRPr="00C96B92" w:rsidRDefault="004B07E6" w:rsidP="00C96B92">
      <w:pPr>
        <w:widowControl w:val="0"/>
        <w:autoSpaceDE w:val="0"/>
        <w:autoSpaceDN w:val="0"/>
        <w:adjustRightInd w:val="0"/>
        <w:rPr>
          <w:rFonts w:ascii="Garamond" w:hAnsi="Garamond" w:cs="Arial"/>
        </w:rPr>
      </w:pPr>
    </w:p>
    <w:p w14:paraId="3F0DBFC2" w14:textId="5E56CBB6" w:rsidR="004B07E6" w:rsidRDefault="00C96B92" w:rsidP="00C96B92">
      <w:pPr>
        <w:widowControl w:val="0"/>
        <w:autoSpaceDE w:val="0"/>
        <w:autoSpaceDN w:val="0"/>
        <w:adjustRightInd w:val="0"/>
        <w:rPr>
          <w:rFonts w:ascii="Garamond" w:hAnsi="Garamond" w:cs="Arial"/>
        </w:rPr>
      </w:pPr>
      <w:r w:rsidRPr="00C96B92">
        <w:rPr>
          <w:rFonts w:ascii="Garamond" w:hAnsi="Garamond" w:cs="Arial"/>
          <w:b/>
          <w:bCs/>
        </w:rPr>
        <w:t>Thurs:</w:t>
      </w:r>
    </w:p>
    <w:p w14:paraId="5F84A8F1" w14:textId="5B4BAE40" w:rsidR="008976E6" w:rsidRPr="00F36A87" w:rsidRDefault="006F3FD1" w:rsidP="008976E6">
      <w:pPr>
        <w:widowControl w:val="0"/>
        <w:autoSpaceDE w:val="0"/>
        <w:autoSpaceDN w:val="0"/>
        <w:adjustRightInd w:val="0"/>
        <w:rPr>
          <w:rFonts w:ascii="Garamond" w:hAnsi="Garamond" w:cs="Arial"/>
        </w:rPr>
      </w:pPr>
      <w:r>
        <w:rPr>
          <w:rFonts w:ascii="Garamond" w:hAnsi="Garamond" w:cs="Arial"/>
        </w:rPr>
        <w:t>Rochana Majumdar, “</w:t>
      </w:r>
      <w:r w:rsidR="00F36A87">
        <w:rPr>
          <w:rFonts w:ascii="Garamond" w:hAnsi="Garamond" w:cs="Arial"/>
        </w:rPr>
        <w:t xml:space="preserve">Nationalizing the Joint Family: The Hindu Code Debates, 1955-56,” in </w:t>
      </w:r>
      <w:r w:rsidR="00F36A87">
        <w:rPr>
          <w:rFonts w:ascii="Garamond" w:hAnsi="Garamond" w:cs="Arial"/>
          <w:i/>
        </w:rPr>
        <w:t>Marriage and Modernity: Family Values in Colonial Bengal</w:t>
      </w:r>
      <w:r w:rsidR="00F36A87">
        <w:rPr>
          <w:rFonts w:ascii="Garamond" w:hAnsi="Garamond" w:cs="Arial"/>
        </w:rPr>
        <w:t>, (Durham: Duke University Press, 2009), 206-237.</w:t>
      </w:r>
    </w:p>
    <w:p w14:paraId="2A371CDA" w14:textId="77777777" w:rsidR="00C96B92" w:rsidRDefault="00C96B92" w:rsidP="00C96B92">
      <w:pPr>
        <w:widowControl w:val="0"/>
        <w:autoSpaceDE w:val="0"/>
        <w:autoSpaceDN w:val="0"/>
        <w:adjustRightInd w:val="0"/>
        <w:rPr>
          <w:rFonts w:ascii="Garamond" w:hAnsi="Garamond" w:cs="Arial"/>
        </w:rPr>
      </w:pPr>
    </w:p>
    <w:p w14:paraId="6BB8D3D4" w14:textId="212A3D13" w:rsidR="00CB6F72" w:rsidRPr="00CB6F72" w:rsidRDefault="00CB6F72" w:rsidP="00CB6F72">
      <w:pPr>
        <w:rPr>
          <w:rFonts w:ascii="Garamond" w:hAnsi="Garamond"/>
          <w:i/>
        </w:rPr>
      </w:pPr>
      <w:r w:rsidRPr="00CB6F72">
        <w:rPr>
          <w:rFonts w:ascii="Garamond" w:hAnsi="Garamond" w:cs="Arial"/>
          <w:i/>
        </w:rPr>
        <w:t xml:space="preserve">Week 11 writing instruction: </w:t>
      </w:r>
      <w:r>
        <w:rPr>
          <w:rFonts w:ascii="Garamond" w:hAnsi="Garamond"/>
          <w:i/>
        </w:rPr>
        <w:t>c</w:t>
      </w:r>
      <w:r w:rsidRPr="00CB6F72">
        <w:rPr>
          <w:rFonts w:ascii="Garamond" w:hAnsi="Garamond"/>
          <w:i/>
        </w:rPr>
        <w:t>reating an annotated bibliography – This week we will talk about how to narrow down and analyze external sources, as well as how to cite properly and what citation methods one can use.</w:t>
      </w:r>
    </w:p>
    <w:p w14:paraId="2CA358F6" w14:textId="77777777" w:rsidR="00CB6F72" w:rsidRPr="00C96B92" w:rsidRDefault="00CB6F72" w:rsidP="00C96B92">
      <w:pPr>
        <w:widowControl w:val="0"/>
        <w:autoSpaceDE w:val="0"/>
        <w:autoSpaceDN w:val="0"/>
        <w:adjustRightInd w:val="0"/>
        <w:rPr>
          <w:rFonts w:ascii="Garamond" w:hAnsi="Garamond" w:cs="Arial"/>
        </w:rPr>
      </w:pPr>
    </w:p>
    <w:p w14:paraId="2DB45A0F" w14:textId="4015F666" w:rsidR="00F31425" w:rsidRDefault="002C703A" w:rsidP="00F31425">
      <w:pPr>
        <w:widowControl w:val="0"/>
        <w:autoSpaceDE w:val="0"/>
        <w:autoSpaceDN w:val="0"/>
        <w:adjustRightInd w:val="0"/>
        <w:jc w:val="center"/>
        <w:rPr>
          <w:rFonts w:ascii="Garamond" w:hAnsi="Garamond" w:cs="Arial"/>
        </w:rPr>
      </w:pPr>
      <w:r>
        <w:rPr>
          <w:rFonts w:ascii="Garamond" w:hAnsi="Garamond" w:cs="Arial"/>
          <w:b/>
          <w:bCs/>
        </w:rPr>
        <w:t>Contested</w:t>
      </w:r>
      <w:r w:rsidR="00F31425" w:rsidRPr="00C96B92">
        <w:rPr>
          <w:rFonts w:ascii="Garamond" w:hAnsi="Garamond" w:cs="Arial"/>
          <w:b/>
          <w:bCs/>
        </w:rPr>
        <w:t xml:space="preserve"> Citizenships</w:t>
      </w:r>
    </w:p>
    <w:p w14:paraId="3969DF9D" w14:textId="77777777" w:rsidR="00F31425" w:rsidRDefault="00F31425" w:rsidP="00C96B92">
      <w:pPr>
        <w:widowControl w:val="0"/>
        <w:autoSpaceDE w:val="0"/>
        <w:autoSpaceDN w:val="0"/>
        <w:adjustRightInd w:val="0"/>
        <w:rPr>
          <w:rFonts w:ascii="Garamond" w:hAnsi="Garamond" w:cs="Arial"/>
          <w:u w:val="single"/>
        </w:rPr>
      </w:pPr>
    </w:p>
    <w:p w14:paraId="6D74769B" w14:textId="77777777" w:rsidR="00D60F02" w:rsidRPr="005775F9" w:rsidRDefault="00D60F02" w:rsidP="00C96B92">
      <w:pPr>
        <w:widowControl w:val="0"/>
        <w:autoSpaceDE w:val="0"/>
        <w:autoSpaceDN w:val="0"/>
        <w:adjustRightInd w:val="0"/>
        <w:rPr>
          <w:rFonts w:ascii="Garamond" w:hAnsi="Garamond" w:cs="Arial"/>
          <w:u w:val="single"/>
        </w:rPr>
      </w:pPr>
      <w:r>
        <w:rPr>
          <w:rFonts w:ascii="Garamond" w:hAnsi="Garamond" w:cs="Arial"/>
          <w:u w:val="single"/>
        </w:rPr>
        <w:t>Week Twelve</w:t>
      </w:r>
    </w:p>
    <w:p w14:paraId="27F6F8F8" w14:textId="6C4D81C3" w:rsidR="00D60F02" w:rsidRDefault="00A00556" w:rsidP="00C96B92">
      <w:pPr>
        <w:widowControl w:val="0"/>
        <w:autoSpaceDE w:val="0"/>
        <w:autoSpaceDN w:val="0"/>
        <w:adjustRightInd w:val="0"/>
        <w:rPr>
          <w:rFonts w:ascii="Garamond" w:hAnsi="Garamond" w:cs="Arial"/>
          <w:b/>
        </w:rPr>
      </w:pPr>
      <w:r>
        <w:rPr>
          <w:rFonts w:ascii="Garamond" w:hAnsi="Garamond" w:cs="Arial"/>
          <w:b/>
        </w:rPr>
        <w:t>Mon</w:t>
      </w:r>
      <w:r w:rsidR="00D60F02">
        <w:rPr>
          <w:rFonts w:ascii="Garamond" w:hAnsi="Garamond" w:cs="Arial"/>
          <w:b/>
        </w:rPr>
        <w:t>:</w:t>
      </w:r>
    </w:p>
    <w:p w14:paraId="7EF20985" w14:textId="00B8FB95" w:rsidR="008037D6" w:rsidRPr="004E2722" w:rsidRDefault="00851935" w:rsidP="00C96B92">
      <w:pPr>
        <w:widowControl w:val="0"/>
        <w:autoSpaceDE w:val="0"/>
        <w:autoSpaceDN w:val="0"/>
        <w:adjustRightInd w:val="0"/>
        <w:rPr>
          <w:rFonts w:ascii="Garamond" w:hAnsi="Garamond" w:cs="Arial"/>
        </w:rPr>
      </w:pPr>
      <w:r>
        <w:rPr>
          <w:rFonts w:ascii="Garamond" w:hAnsi="Garamond" w:cs="Arial"/>
        </w:rPr>
        <w:t xml:space="preserve">300-word </w:t>
      </w:r>
      <w:r w:rsidR="00973B05">
        <w:rPr>
          <w:rFonts w:ascii="Garamond" w:hAnsi="Garamond" w:cs="Arial"/>
        </w:rPr>
        <w:t>Reading R</w:t>
      </w:r>
      <w:r w:rsidR="005775F9">
        <w:rPr>
          <w:rFonts w:ascii="Garamond" w:hAnsi="Garamond" w:cs="Arial"/>
        </w:rPr>
        <w:t>esponse 7</w:t>
      </w:r>
      <w:r w:rsidR="001E4C92">
        <w:rPr>
          <w:rFonts w:ascii="Garamond" w:hAnsi="Garamond" w:cs="Arial"/>
        </w:rPr>
        <w:t xml:space="preserve"> </w:t>
      </w:r>
      <w:r w:rsidR="00D60F02">
        <w:rPr>
          <w:rFonts w:ascii="Garamond" w:hAnsi="Garamond" w:cs="Arial"/>
        </w:rPr>
        <w:t>due on Sakai by midnight.</w:t>
      </w:r>
    </w:p>
    <w:p w14:paraId="20D68B4C" w14:textId="77777777" w:rsidR="00E95C93" w:rsidRDefault="00E95C93" w:rsidP="00C96B92">
      <w:pPr>
        <w:widowControl w:val="0"/>
        <w:autoSpaceDE w:val="0"/>
        <w:autoSpaceDN w:val="0"/>
        <w:adjustRightInd w:val="0"/>
        <w:rPr>
          <w:rFonts w:ascii="Garamond" w:hAnsi="Garamond" w:cs="Arial"/>
          <w:b/>
          <w:bCs/>
        </w:rPr>
      </w:pPr>
    </w:p>
    <w:p w14:paraId="712CFC93" w14:textId="747807A7" w:rsidR="00C96B92" w:rsidRPr="00C96B92" w:rsidRDefault="00C96B92" w:rsidP="00C96B92">
      <w:pPr>
        <w:widowControl w:val="0"/>
        <w:autoSpaceDE w:val="0"/>
        <w:autoSpaceDN w:val="0"/>
        <w:adjustRightInd w:val="0"/>
        <w:rPr>
          <w:rFonts w:ascii="Garamond" w:hAnsi="Garamond" w:cs="Arial"/>
        </w:rPr>
      </w:pPr>
      <w:r w:rsidRPr="00C96B92">
        <w:rPr>
          <w:rFonts w:ascii="Garamond" w:hAnsi="Garamond" w:cs="Arial"/>
          <w:b/>
          <w:bCs/>
        </w:rPr>
        <w:t>Tues:</w:t>
      </w:r>
    </w:p>
    <w:p w14:paraId="4BDDCF7A" w14:textId="24B24072" w:rsidR="00BE0D2E" w:rsidRDefault="00C96B92" w:rsidP="00C96B92">
      <w:pPr>
        <w:widowControl w:val="0"/>
        <w:autoSpaceDE w:val="0"/>
        <w:autoSpaceDN w:val="0"/>
        <w:adjustRightInd w:val="0"/>
        <w:rPr>
          <w:rFonts w:ascii="Garamond" w:hAnsi="Garamond" w:cs="Arial"/>
        </w:rPr>
      </w:pPr>
      <w:r w:rsidRPr="00C96B92">
        <w:rPr>
          <w:rFonts w:ascii="Garamond" w:hAnsi="Garamond" w:cs="Arial"/>
        </w:rPr>
        <w:t>Sa</w:t>
      </w:r>
      <w:r w:rsidR="00BE0D2E">
        <w:rPr>
          <w:rFonts w:ascii="Garamond" w:hAnsi="Garamond" w:cs="Arial"/>
        </w:rPr>
        <w:t>’</w:t>
      </w:r>
      <w:r w:rsidRPr="00C96B92">
        <w:rPr>
          <w:rFonts w:ascii="Garamond" w:hAnsi="Garamond" w:cs="Arial"/>
        </w:rPr>
        <w:t xml:space="preserve">adat Hasan Manto, </w:t>
      </w:r>
      <w:r w:rsidR="009402BF">
        <w:rPr>
          <w:rFonts w:ascii="Garamond" w:hAnsi="Garamond" w:cs="Arial"/>
        </w:rPr>
        <w:t xml:space="preserve">“The Black Shalwar,” translated by Ralph Russell, in </w:t>
      </w:r>
      <w:r w:rsidR="009402BF">
        <w:rPr>
          <w:rFonts w:ascii="Garamond" w:hAnsi="Garamond" w:cs="Arial"/>
          <w:i/>
        </w:rPr>
        <w:t>Black Margins: Sa’adat Hasan Manto Stories</w:t>
      </w:r>
      <w:r w:rsidR="009402BF">
        <w:rPr>
          <w:rFonts w:ascii="Garamond" w:hAnsi="Garamond" w:cs="Arial"/>
        </w:rPr>
        <w:t xml:space="preserve">, (New Delhi: Katha, </w:t>
      </w:r>
      <w:r w:rsidR="00BE0D2E">
        <w:rPr>
          <w:rFonts w:ascii="Garamond" w:hAnsi="Garamond" w:cs="Arial"/>
        </w:rPr>
        <w:t>2001), 57-73.</w:t>
      </w:r>
    </w:p>
    <w:p w14:paraId="7AEFCAFC" w14:textId="77777777" w:rsidR="00F31425" w:rsidRDefault="00F31425" w:rsidP="00C96B92">
      <w:pPr>
        <w:widowControl w:val="0"/>
        <w:autoSpaceDE w:val="0"/>
        <w:autoSpaceDN w:val="0"/>
        <w:adjustRightInd w:val="0"/>
        <w:rPr>
          <w:rFonts w:ascii="Garamond" w:hAnsi="Garamond" w:cs="Arial"/>
        </w:rPr>
      </w:pPr>
    </w:p>
    <w:p w14:paraId="07423B8F" w14:textId="67553997" w:rsidR="00BE0D2E" w:rsidRDefault="00BE0D2E" w:rsidP="00C96B92">
      <w:pPr>
        <w:widowControl w:val="0"/>
        <w:autoSpaceDE w:val="0"/>
        <w:autoSpaceDN w:val="0"/>
        <w:adjustRightInd w:val="0"/>
        <w:rPr>
          <w:rFonts w:ascii="Garamond" w:hAnsi="Garamond" w:cs="Arial"/>
        </w:rPr>
      </w:pPr>
      <w:r>
        <w:rPr>
          <w:rFonts w:ascii="Garamond" w:hAnsi="Garamond" w:cs="Arial"/>
        </w:rPr>
        <w:t xml:space="preserve">Sa’adat Hasan Manto, “Insult,” in </w:t>
      </w:r>
      <w:r>
        <w:rPr>
          <w:rFonts w:ascii="Garamond" w:hAnsi="Garamond" w:cs="Arial"/>
          <w:i/>
        </w:rPr>
        <w:t>Black Margins: Sa’adat Hasan Manto Stories</w:t>
      </w:r>
      <w:r>
        <w:rPr>
          <w:rFonts w:ascii="Garamond" w:hAnsi="Garamond" w:cs="Arial"/>
        </w:rPr>
        <w:t>, translated by M. Asaduddin, (New Delhi: Katha, 2001), 82-104.</w:t>
      </w:r>
    </w:p>
    <w:p w14:paraId="164ED4C7" w14:textId="77777777" w:rsidR="00510934" w:rsidRDefault="00510934" w:rsidP="00C96B92">
      <w:pPr>
        <w:widowControl w:val="0"/>
        <w:autoSpaceDE w:val="0"/>
        <w:autoSpaceDN w:val="0"/>
        <w:adjustRightInd w:val="0"/>
        <w:rPr>
          <w:rFonts w:ascii="Garamond" w:hAnsi="Garamond" w:cs="Arial"/>
        </w:rPr>
      </w:pPr>
    </w:p>
    <w:p w14:paraId="1E9A61D4" w14:textId="3BCA8E93" w:rsidR="00C96B92" w:rsidRPr="00C96B92" w:rsidRDefault="00C96B92" w:rsidP="00C96B92">
      <w:pPr>
        <w:widowControl w:val="0"/>
        <w:autoSpaceDE w:val="0"/>
        <w:autoSpaceDN w:val="0"/>
        <w:adjustRightInd w:val="0"/>
        <w:rPr>
          <w:rFonts w:ascii="Garamond" w:hAnsi="Garamond" w:cs="Arial"/>
        </w:rPr>
      </w:pPr>
      <w:r w:rsidRPr="00C96B92">
        <w:rPr>
          <w:rFonts w:ascii="Garamond" w:hAnsi="Garamond" w:cs="Arial"/>
          <w:b/>
          <w:bCs/>
        </w:rPr>
        <w:t>Thurs:</w:t>
      </w:r>
    </w:p>
    <w:p w14:paraId="5C4B2812" w14:textId="0CD5B558" w:rsidR="00F31425" w:rsidRPr="00752514" w:rsidRDefault="00E87E36" w:rsidP="00C96B92">
      <w:pPr>
        <w:widowControl w:val="0"/>
        <w:autoSpaceDE w:val="0"/>
        <w:autoSpaceDN w:val="0"/>
        <w:adjustRightInd w:val="0"/>
        <w:rPr>
          <w:rFonts w:ascii="Garamond" w:hAnsi="Garamond" w:cs="Arial"/>
        </w:rPr>
      </w:pPr>
      <w:r>
        <w:rPr>
          <w:rFonts w:ascii="Garamond" w:hAnsi="Garamond" w:cs="Arial"/>
        </w:rPr>
        <w:t xml:space="preserve">Sa’adat Hasan Manto, “Khushia,” “Babu Gopi Nath,” and “Mummy,” in </w:t>
      </w:r>
      <w:r>
        <w:rPr>
          <w:rFonts w:ascii="Garamond" w:hAnsi="Garamond" w:cs="Arial"/>
          <w:i/>
        </w:rPr>
        <w:t>Saadat Hasan Manto: Selected Stories</w:t>
      </w:r>
      <w:r>
        <w:rPr>
          <w:rFonts w:ascii="Garamond" w:hAnsi="Garamond" w:cs="Arial"/>
        </w:rPr>
        <w:t>, translated by Khalid Hasan, (New Delhi: Penguin, 2007), 203-256.</w:t>
      </w:r>
    </w:p>
    <w:p w14:paraId="63115B89" w14:textId="77777777" w:rsidR="00BF46C9" w:rsidRDefault="00BF46C9" w:rsidP="00C96B92">
      <w:pPr>
        <w:widowControl w:val="0"/>
        <w:autoSpaceDE w:val="0"/>
        <w:autoSpaceDN w:val="0"/>
        <w:adjustRightInd w:val="0"/>
        <w:rPr>
          <w:rFonts w:ascii="Garamond" w:hAnsi="Garamond" w:cs="Arial"/>
          <w:u w:val="single"/>
        </w:rPr>
      </w:pPr>
    </w:p>
    <w:p w14:paraId="641919A5" w14:textId="1B3D50B3" w:rsidR="00DF30B7" w:rsidRPr="00480434" w:rsidRDefault="00CB6F72" w:rsidP="00480434">
      <w:pPr>
        <w:rPr>
          <w:rFonts w:ascii="Garamond" w:hAnsi="Garamond"/>
          <w:i/>
        </w:rPr>
      </w:pPr>
      <w:r w:rsidRPr="00480434">
        <w:rPr>
          <w:rFonts w:ascii="Garamond" w:hAnsi="Garamond" w:cs="Arial"/>
          <w:i/>
        </w:rPr>
        <w:t>Week 12 writing instruction:</w:t>
      </w:r>
      <w:r w:rsidR="00480434" w:rsidRPr="00480434">
        <w:rPr>
          <w:rFonts w:ascii="Garamond" w:hAnsi="Garamond" w:cs="Arial"/>
          <w:i/>
        </w:rPr>
        <w:t xml:space="preserve"> </w:t>
      </w:r>
      <w:r w:rsidR="00480434" w:rsidRPr="00480434">
        <w:rPr>
          <w:rFonts w:ascii="Garamond" w:hAnsi="Garamond"/>
          <w:i/>
        </w:rPr>
        <w:t>w</w:t>
      </w:r>
      <w:r w:rsidR="00480434" w:rsidRPr="00480434">
        <w:rPr>
          <w:rFonts w:ascii="Garamond" w:hAnsi="Garamond"/>
          <w:i/>
        </w:rPr>
        <w:t>riting a paper prospectus – This week we will talk about the purpose and structure of a paper prospectus.</w:t>
      </w:r>
    </w:p>
    <w:p w14:paraId="31F9BB37" w14:textId="77777777" w:rsidR="00DF30B7" w:rsidRDefault="00DF30B7" w:rsidP="00C96B92">
      <w:pPr>
        <w:widowControl w:val="0"/>
        <w:autoSpaceDE w:val="0"/>
        <w:autoSpaceDN w:val="0"/>
        <w:adjustRightInd w:val="0"/>
        <w:rPr>
          <w:rFonts w:ascii="Garamond" w:hAnsi="Garamond" w:cs="Arial"/>
          <w:u w:val="single"/>
        </w:rPr>
      </w:pPr>
    </w:p>
    <w:p w14:paraId="3B769C17" w14:textId="77777777" w:rsidR="00D60F02" w:rsidRPr="00D60F02" w:rsidRDefault="00D60F02" w:rsidP="00C96B92">
      <w:pPr>
        <w:widowControl w:val="0"/>
        <w:autoSpaceDE w:val="0"/>
        <w:autoSpaceDN w:val="0"/>
        <w:adjustRightInd w:val="0"/>
        <w:rPr>
          <w:rFonts w:ascii="Garamond" w:hAnsi="Garamond" w:cs="Arial"/>
          <w:u w:val="single"/>
        </w:rPr>
      </w:pPr>
      <w:r>
        <w:rPr>
          <w:rFonts w:ascii="Garamond" w:hAnsi="Garamond" w:cs="Arial"/>
          <w:u w:val="single"/>
        </w:rPr>
        <w:t>Week Thirteen</w:t>
      </w:r>
    </w:p>
    <w:p w14:paraId="504EEB02" w14:textId="64CC6F72" w:rsidR="00D60F02" w:rsidRDefault="00DF1D0B" w:rsidP="00C96B92">
      <w:pPr>
        <w:widowControl w:val="0"/>
        <w:autoSpaceDE w:val="0"/>
        <w:autoSpaceDN w:val="0"/>
        <w:adjustRightInd w:val="0"/>
        <w:rPr>
          <w:rFonts w:ascii="Garamond" w:hAnsi="Garamond" w:cs="Arial"/>
          <w:b/>
        </w:rPr>
      </w:pPr>
      <w:r>
        <w:rPr>
          <w:rFonts w:ascii="Garamond" w:hAnsi="Garamond" w:cs="Arial"/>
          <w:b/>
        </w:rPr>
        <w:t>Mon</w:t>
      </w:r>
      <w:r w:rsidR="005775F9">
        <w:rPr>
          <w:rFonts w:ascii="Garamond" w:hAnsi="Garamond" w:cs="Arial"/>
          <w:b/>
        </w:rPr>
        <w:t>:</w:t>
      </w:r>
    </w:p>
    <w:p w14:paraId="7E9A7E98" w14:textId="01799585" w:rsidR="005775F9" w:rsidRPr="005775F9" w:rsidRDefault="005775F9" w:rsidP="00C96B92">
      <w:pPr>
        <w:widowControl w:val="0"/>
        <w:autoSpaceDE w:val="0"/>
        <w:autoSpaceDN w:val="0"/>
        <w:adjustRightInd w:val="0"/>
        <w:rPr>
          <w:rFonts w:ascii="Garamond" w:hAnsi="Garamond" w:cs="Arial"/>
        </w:rPr>
      </w:pPr>
      <w:r>
        <w:rPr>
          <w:rFonts w:ascii="Garamond" w:hAnsi="Garamond" w:cs="Arial"/>
        </w:rPr>
        <w:t xml:space="preserve">300-word </w:t>
      </w:r>
      <w:r w:rsidR="00197B3B">
        <w:rPr>
          <w:rFonts w:ascii="Garamond" w:hAnsi="Garamond" w:cs="Arial"/>
        </w:rPr>
        <w:t xml:space="preserve">Reading </w:t>
      </w:r>
      <w:r>
        <w:rPr>
          <w:rFonts w:ascii="Garamond" w:hAnsi="Garamond" w:cs="Arial"/>
        </w:rPr>
        <w:t>Response 8 due on Sakai by midnight.</w:t>
      </w:r>
    </w:p>
    <w:p w14:paraId="07F78961" w14:textId="77777777" w:rsidR="005775F9" w:rsidRPr="005775F9" w:rsidRDefault="005775F9" w:rsidP="00C96B92">
      <w:pPr>
        <w:widowControl w:val="0"/>
        <w:autoSpaceDE w:val="0"/>
        <w:autoSpaceDN w:val="0"/>
        <w:adjustRightInd w:val="0"/>
        <w:rPr>
          <w:rFonts w:ascii="Garamond" w:hAnsi="Garamond" w:cs="Arial"/>
          <w:b/>
        </w:rPr>
      </w:pPr>
    </w:p>
    <w:p w14:paraId="3E5E00F7" w14:textId="4F0DEDED" w:rsidR="00C96B92" w:rsidRPr="00C96B92" w:rsidRDefault="00A00556" w:rsidP="00C96B92">
      <w:pPr>
        <w:widowControl w:val="0"/>
        <w:autoSpaceDE w:val="0"/>
        <w:autoSpaceDN w:val="0"/>
        <w:adjustRightInd w:val="0"/>
        <w:rPr>
          <w:rFonts w:ascii="Garamond" w:hAnsi="Garamond" w:cs="Arial"/>
        </w:rPr>
      </w:pPr>
      <w:r>
        <w:rPr>
          <w:rFonts w:ascii="Garamond" w:hAnsi="Garamond" w:cs="Arial"/>
          <w:b/>
          <w:bCs/>
        </w:rPr>
        <w:t>Tues</w:t>
      </w:r>
      <w:r w:rsidR="00C96B92" w:rsidRPr="00C96B92">
        <w:rPr>
          <w:rFonts w:ascii="Garamond" w:hAnsi="Garamond" w:cs="Arial"/>
          <w:b/>
          <w:bCs/>
        </w:rPr>
        <w:t>:</w:t>
      </w:r>
    </w:p>
    <w:p w14:paraId="17A6F3AF" w14:textId="77777777" w:rsidR="006F3FD1" w:rsidRPr="00C96B92" w:rsidRDefault="006F3FD1" w:rsidP="006F3FD1">
      <w:pPr>
        <w:widowControl w:val="0"/>
        <w:autoSpaceDE w:val="0"/>
        <w:autoSpaceDN w:val="0"/>
        <w:adjustRightInd w:val="0"/>
        <w:rPr>
          <w:rFonts w:ascii="Garamond" w:hAnsi="Garamond" w:cs="Arial"/>
        </w:rPr>
      </w:pPr>
      <w:r w:rsidRPr="00C96B92">
        <w:rPr>
          <w:rFonts w:ascii="Garamond" w:hAnsi="Garamond" w:cs="Arial"/>
        </w:rPr>
        <w:t>Amrita Pritam, "Pinjar (The Skeleton)," in </w:t>
      </w:r>
      <w:r w:rsidRPr="00C96B92">
        <w:rPr>
          <w:rFonts w:ascii="Garamond" w:hAnsi="Garamond" w:cs="Arial"/>
          <w:i/>
          <w:iCs/>
        </w:rPr>
        <w:t>Pinjar: The Skeleton and Other Stories</w:t>
      </w:r>
      <w:r w:rsidRPr="00C96B92">
        <w:rPr>
          <w:rFonts w:ascii="Garamond" w:hAnsi="Garamond" w:cs="Arial"/>
        </w:rPr>
        <w:t xml:space="preserve">, </w:t>
      </w:r>
      <w:r>
        <w:rPr>
          <w:rFonts w:ascii="Garamond" w:hAnsi="Garamond" w:cs="Arial"/>
        </w:rPr>
        <w:t xml:space="preserve">translated by Khushwant Singh, </w:t>
      </w:r>
      <w:r w:rsidRPr="00C96B92">
        <w:rPr>
          <w:rFonts w:ascii="Garamond" w:hAnsi="Garamond" w:cs="Arial"/>
        </w:rPr>
        <w:t>(New Delhi: Tara Press, 2009).</w:t>
      </w:r>
    </w:p>
    <w:p w14:paraId="0432CBDA" w14:textId="77777777" w:rsidR="00ED38D0" w:rsidRPr="00C96B92" w:rsidRDefault="00ED38D0" w:rsidP="00C96B92">
      <w:pPr>
        <w:widowControl w:val="0"/>
        <w:autoSpaceDE w:val="0"/>
        <w:autoSpaceDN w:val="0"/>
        <w:adjustRightInd w:val="0"/>
        <w:rPr>
          <w:rFonts w:ascii="Garamond" w:hAnsi="Garamond" w:cs="Arial"/>
        </w:rPr>
      </w:pPr>
    </w:p>
    <w:p w14:paraId="5C341A25" w14:textId="54A41BF0" w:rsidR="00C96B92" w:rsidRPr="00C96B92" w:rsidRDefault="00A00556" w:rsidP="00C96B92">
      <w:pPr>
        <w:widowControl w:val="0"/>
        <w:autoSpaceDE w:val="0"/>
        <w:autoSpaceDN w:val="0"/>
        <w:adjustRightInd w:val="0"/>
        <w:rPr>
          <w:rFonts w:ascii="Garamond" w:hAnsi="Garamond" w:cs="Arial"/>
        </w:rPr>
      </w:pPr>
      <w:r>
        <w:rPr>
          <w:rFonts w:ascii="Garamond" w:hAnsi="Garamond" w:cs="Arial"/>
          <w:b/>
          <w:bCs/>
        </w:rPr>
        <w:t>Thurs</w:t>
      </w:r>
      <w:r w:rsidR="00C96B92" w:rsidRPr="00C96B92">
        <w:rPr>
          <w:rFonts w:ascii="Garamond" w:hAnsi="Garamond" w:cs="Arial"/>
          <w:b/>
          <w:bCs/>
        </w:rPr>
        <w:t>:</w:t>
      </w:r>
    </w:p>
    <w:p w14:paraId="7109525B" w14:textId="7AA9E45C" w:rsidR="00C96B92" w:rsidRDefault="00ED38D0" w:rsidP="00C96B92">
      <w:pPr>
        <w:widowControl w:val="0"/>
        <w:autoSpaceDE w:val="0"/>
        <w:autoSpaceDN w:val="0"/>
        <w:adjustRightInd w:val="0"/>
        <w:rPr>
          <w:rFonts w:ascii="Garamond" w:hAnsi="Garamond" w:cs="Arial"/>
        </w:rPr>
      </w:pPr>
      <w:r w:rsidRPr="00C96B92">
        <w:rPr>
          <w:rFonts w:ascii="Garamond" w:hAnsi="Garamond" w:cs="Arial"/>
        </w:rPr>
        <w:t>Amrita Pritam, "Pinjar (The Skeleton)," in </w:t>
      </w:r>
      <w:r w:rsidRPr="00C96B92">
        <w:rPr>
          <w:rFonts w:ascii="Garamond" w:hAnsi="Garamond" w:cs="Arial"/>
          <w:i/>
          <w:iCs/>
        </w:rPr>
        <w:t>Pinjar: The Skeleton and Other Stories</w:t>
      </w:r>
      <w:r w:rsidRPr="00C96B92">
        <w:rPr>
          <w:rFonts w:ascii="Garamond" w:hAnsi="Garamond" w:cs="Arial"/>
        </w:rPr>
        <w:t xml:space="preserve">, </w:t>
      </w:r>
      <w:r>
        <w:rPr>
          <w:rFonts w:ascii="Garamond" w:hAnsi="Garamond" w:cs="Arial"/>
        </w:rPr>
        <w:t xml:space="preserve">translated by Khushwant Singh, </w:t>
      </w:r>
      <w:r w:rsidRPr="00C96B92">
        <w:rPr>
          <w:rFonts w:ascii="Garamond" w:hAnsi="Garamond" w:cs="Arial"/>
        </w:rPr>
        <w:t>(New Delhi: Tara Press, 2009).</w:t>
      </w:r>
    </w:p>
    <w:p w14:paraId="1A4D9203" w14:textId="77777777" w:rsidR="00480434" w:rsidRDefault="00480434" w:rsidP="00C96B92">
      <w:pPr>
        <w:widowControl w:val="0"/>
        <w:autoSpaceDE w:val="0"/>
        <w:autoSpaceDN w:val="0"/>
        <w:adjustRightInd w:val="0"/>
        <w:rPr>
          <w:rFonts w:ascii="Garamond" w:hAnsi="Garamond" w:cs="Arial"/>
        </w:rPr>
      </w:pPr>
    </w:p>
    <w:p w14:paraId="6BD781B9" w14:textId="08733B9E" w:rsidR="00480434" w:rsidRPr="00480434" w:rsidRDefault="00480434" w:rsidP="00480434">
      <w:pPr>
        <w:rPr>
          <w:rFonts w:ascii="Garamond" w:hAnsi="Garamond"/>
          <w:i/>
        </w:rPr>
      </w:pPr>
      <w:r w:rsidRPr="00480434">
        <w:rPr>
          <w:rFonts w:ascii="Garamond" w:hAnsi="Garamond" w:cs="Arial"/>
          <w:i/>
        </w:rPr>
        <w:t xml:space="preserve">Week 13 writing instruction: </w:t>
      </w:r>
      <w:r w:rsidRPr="00480434">
        <w:rPr>
          <w:rFonts w:ascii="Garamond" w:hAnsi="Garamond"/>
          <w:i/>
        </w:rPr>
        <w:t>p</w:t>
      </w:r>
      <w:r w:rsidRPr="00480434">
        <w:rPr>
          <w:rFonts w:ascii="Garamond" w:hAnsi="Garamond"/>
          <w:i/>
        </w:rPr>
        <w:t>urpose and organization of paper presentations – This week we will spend some time discussing what to include in an academic presentation that is based on a research paper, such as how to most effectively organize and convey one’s research topic and questions, his/her paper argument and evidence, and the larger relevance and questions his/her argument might raise.</w:t>
      </w:r>
    </w:p>
    <w:p w14:paraId="4D858263" w14:textId="77777777" w:rsidR="00864DCA" w:rsidRDefault="00864DCA" w:rsidP="00C96B92">
      <w:pPr>
        <w:widowControl w:val="0"/>
        <w:autoSpaceDE w:val="0"/>
        <w:autoSpaceDN w:val="0"/>
        <w:adjustRightInd w:val="0"/>
        <w:rPr>
          <w:rFonts w:ascii="Garamond" w:hAnsi="Garamond" w:cs="Arial"/>
        </w:rPr>
      </w:pPr>
    </w:p>
    <w:p w14:paraId="47C2DD49" w14:textId="77777777" w:rsidR="00480434" w:rsidRDefault="00480434" w:rsidP="00C96B92">
      <w:pPr>
        <w:widowControl w:val="0"/>
        <w:autoSpaceDE w:val="0"/>
        <w:autoSpaceDN w:val="0"/>
        <w:adjustRightInd w:val="0"/>
        <w:rPr>
          <w:rFonts w:ascii="Garamond" w:hAnsi="Garamond" w:cs="Arial"/>
        </w:rPr>
      </w:pPr>
    </w:p>
    <w:p w14:paraId="19B01EE6" w14:textId="77777777" w:rsidR="00480434" w:rsidRDefault="00480434" w:rsidP="00C96B92">
      <w:pPr>
        <w:widowControl w:val="0"/>
        <w:autoSpaceDE w:val="0"/>
        <w:autoSpaceDN w:val="0"/>
        <w:adjustRightInd w:val="0"/>
        <w:rPr>
          <w:rFonts w:ascii="Garamond" w:hAnsi="Garamond" w:cs="Arial"/>
          <w:u w:val="single"/>
        </w:rPr>
      </w:pPr>
    </w:p>
    <w:p w14:paraId="0DA96193" w14:textId="77777777" w:rsidR="00D60F02" w:rsidRPr="005775F9" w:rsidRDefault="00D60F02" w:rsidP="00C96B92">
      <w:pPr>
        <w:widowControl w:val="0"/>
        <w:autoSpaceDE w:val="0"/>
        <w:autoSpaceDN w:val="0"/>
        <w:adjustRightInd w:val="0"/>
        <w:rPr>
          <w:rFonts w:ascii="Garamond" w:hAnsi="Garamond" w:cs="Arial"/>
          <w:u w:val="single"/>
        </w:rPr>
      </w:pPr>
      <w:r>
        <w:rPr>
          <w:rFonts w:ascii="Garamond" w:hAnsi="Garamond" w:cs="Arial"/>
          <w:u w:val="single"/>
        </w:rPr>
        <w:t>Week Fourteen</w:t>
      </w:r>
    </w:p>
    <w:p w14:paraId="36110943" w14:textId="7F74FD3C" w:rsidR="00C96B92" w:rsidRDefault="00A00556" w:rsidP="00C96B92">
      <w:pPr>
        <w:widowControl w:val="0"/>
        <w:autoSpaceDE w:val="0"/>
        <w:autoSpaceDN w:val="0"/>
        <w:adjustRightInd w:val="0"/>
        <w:rPr>
          <w:rFonts w:ascii="Garamond" w:hAnsi="Garamond" w:cs="Arial"/>
          <w:b/>
          <w:bCs/>
        </w:rPr>
      </w:pPr>
      <w:r>
        <w:rPr>
          <w:rFonts w:ascii="Garamond" w:hAnsi="Garamond" w:cs="Arial"/>
          <w:b/>
          <w:bCs/>
        </w:rPr>
        <w:t>Tues</w:t>
      </w:r>
      <w:r w:rsidR="00C96B92" w:rsidRPr="00C96B92">
        <w:rPr>
          <w:rFonts w:ascii="Garamond" w:hAnsi="Garamond" w:cs="Arial"/>
          <w:b/>
          <w:bCs/>
        </w:rPr>
        <w:t>:</w:t>
      </w:r>
    </w:p>
    <w:p w14:paraId="469D2668" w14:textId="7A42F132" w:rsidR="00C96B92" w:rsidRPr="00C96B92" w:rsidRDefault="00C96B92" w:rsidP="00C96B92">
      <w:pPr>
        <w:widowControl w:val="0"/>
        <w:autoSpaceDE w:val="0"/>
        <w:autoSpaceDN w:val="0"/>
        <w:adjustRightInd w:val="0"/>
        <w:rPr>
          <w:rFonts w:ascii="Garamond" w:hAnsi="Garamond" w:cs="Arial"/>
        </w:rPr>
      </w:pPr>
      <w:r w:rsidRPr="00C96B92">
        <w:rPr>
          <w:rFonts w:ascii="Garamond" w:hAnsi="Garamond" w:cs="Arial"/>
        </w:rPr>
        <w:t xml:space="preserve">Film screening of </w:t>
      </w:r>
      <w:r w:rsidR="007D0BB5">
        <w:rPr>
          <w:rFonts w:ascii="Garamond" w:hAnsi="Garamond" w:cs="Arial"/>
          <w:i/>
          <w:iCs/>
        </w:rPr>
        <w:t xml:space="preserve">Roja </w:t>
      </w:r>
      <w:r w:rsidR="007D0BB5">
        <w:rPr>
          <w:rFonts w:ascii="Garamond" w:hAnsi="Garamond" w:cs="Arial"/>
        </w:rPr>
        <w:t>(1992, 137</w:t>
      </w:r>
      <w:r w:rsidRPr="00C96B92">
        <w:rPr>
          <w:rFonts w:ascii="Garamond" w:hAnsi="Garamond" w:cs="Arial"/>
        </w:rPr>
        <w:t xml:space="preserve"> min), Tamil with English subtitles, directed by</w:t>
      </w:r>
      <w:r w:rsidR="00BE0D2E">
        <w:rPr>
          <w:rFonts w:ascii="Garamond" w:hAnsi="Garamond" w:cs="Arial"/>
        </w:rPr>
        <w:t xml:space="preserve"> </w:t>
      </w:r>
      <w:r w:rsidRPr="00C96B92">
        <w:rPr>
          <w:rFonts w:ascii="Garamond" w:hAnsi="Garamond" w:cs="Arial"/>
        </w:rPr>
        <w:t>Mani Ratnam. </w:t>
      </w:r>
    </w:p>
    <w:p w14:paraId="15D7402C" w14:textId="77777777" w:rsidR="00C96B92" w:rsidRDefault="00C96B92" w:rsidP="00C96B92">
      <w:pPr>
        <w:widowControl w:val="0"/>
        <w:autoSpaceDE w:val="0"/>
        <w:autoSpaceDN w:val="0"/>
        <w:adjustRightInd w:val="0"/>
        <w:rPr>
          <w:rFonts w:ascii="Garamond" w:hAnsi="Garamond" w:cs="Arial"/>
        </w:rPr>
      </w:pPr>
    </w:p>
    <w:p w14:paraId="3F0895F9" w14:textId="6A6CBF90" w:rsidR="00A36780" w:rsidRPr="00A36780" w:rsidRDefault="00A36780" w:rsidP="00C96B92">
      <w:pPr>
        <w:widowControl w:val="0"/>
        <w:autoSpaceDE w:val="0"/>
        <w:autoSpaceDN w:val="0"/>
        <w:adjustRightInd w:val="0"/>
        <w:rPr>
          <w:rFonts w:ascii="Garamond" w:hAnsi="Garamond" w:cs="Arial"/>
        </w:rPr>
      </w:pPr>
      <w:r>
        <w:rPr>
          <w:rFonts w:ascii="Garamond" w:hAnsi="Garamond" w:cs="Arial"/>
        </w:rPr>
        <w:t xml:space="preserve">Nicholas Dirks, “The Home and the Nation: Consuming Culture and Politics in </w:t>
      </w:r>
      <w:r>
        <w:rPr>
          <w:rFonts w:ascii="Garamond" w:hAnsi="Garamond" w:cs="Arial"/>
          <w:i/>
        </w:rPr>
        <w:t>Roja</w:t>
      </w:r>
      <w:r>
        <w:rPr>
          <w:rFonts w:ascii="Garamond" w:hAnsi="Garamond" w:cs="Arial"/>
        </w:rPr>
        <w:t xml:space="preserve">,” in </w:t>
      </w:r>
      <w:r>
        <w:rPr>
          <w:rFonts w:ascii="Garamond" w:hAnsi="Garamond" w:cs="Arial"/>
          <w:i/>
        </w:rPr>
        <w:t>Pleasure and the Nation: The History, Politics and Consumption of Public Culture in India</w:t>
      </w:r>
      <w:r>
        <w:rPr>
          <w:rFonts w:ascii="Garamond" w:hAnsi="Garamond" w:cs="Arial"/>
        </w:rPr>
        <w:t>, edited by Rachel Dwyer and Christopher Pinney, (New Delhi: Oxford University Press, 2001), 161-185.</w:t>
      </w:r>
    </w:p>
    <w:p w14:paraId="1413659B" w14:textId="77777777" w:rsidR="00A36780" w:rsidRPr="00C96B92" w:rsidRDefault="00A36780" w:rsidP="00C96B92">
      <w:pPr>
        <w:widowControl w:val="0"/>
        <w:autoSpaceDE w:val="0"/>
        <w:autoSpaceDN w:val="0"/>
        <w:adjustRightInd w:val="0"/>
        <w:rPr>
          <w:rFonts w:ascii="Garamond" w:hAnsi="Garamond" w:cs="Arial"/>
        </w:rPr>
      </w:pPr>
    </w:p>
    <w:p w14:paraId="7DC58A08" w14:textId="10A6C7CD" w:rsidR="00C96B92" w:rsidRPr="00C96B92" w:rsidRDefault="003136F7" w:rsidP="00C96B92">
      <w:pPr>
        <w:widowControl w:val="0"/>
        <w:autoSpaceDE w:val="0"/>
        <w:autoSpaceDN w:val="0"/>
        <w:adjustRightInd w:val="0"/>
        <w:rPr>
          <w:rFonts w:ascii="Garamond" w:hAnsi="Garamond" w:cs="Arial"/>
        </w:rPr>
      </w:pPr>
      <w:r>
        <w:rPr>
          <w:rFonts w:ascii="Garamond" w:hAnsi="Garamond" w:cs="Arial"/>
          <w:b/>
          <w:bCs/>
        </w:rPr>
        <w:t>Thurs</w:t>
      </w:r>
      <w:r w:rsidR="00C96B92" w:rsidRPr="00C96B92">
        <w:rPr>
          <w:rFonts w:ascii="Garamond" w:hAnsi="Garamond" w:cs="Arial"/>
          <w:b/>
          <w:bCs/>
        </w:rPr>
        <w:t>:</w:t>
      </w:r>
    </w:p>
    <w:p w14:paraId="1E4D6200" w14:textId="7BA3E4A0" w:rsidR="00C96B92" w:rsidRPr="00A00556" w:rsidRDefault="00A00556" w:rsidP="00C96B92">
      <w:pPr>
        <w:widowControl w:val="0"/>
        <w:autoSpaceDE w:val="0"/>
        <w:autoSpaceDN w:val="0"/>
        <w:adjustRightInd w:val="0"/>
        <w:rPr>
          <w:rFonts w:ascii="Garamond" w:hAnsi="Garamond" w:cs="Arial"/>
        </w:rPr>
      </w:pPr>
      <w:r>
        <w:rPr>
          <w:rFonts w:ascii="Garamond" w:hAnsi="Garamond" w:cs="Arial"/>
          <w:i/>
        </w:rPr>
        <w:t>Roja</w:t>
      </w:r>
      <w:r>
        <w:rPr>
          <w:rFonts w:ascii="Garamond" w:hAnsi="Garamond" w:cs="Arial"/>
        </w:rPr>
        <w:t xml:space="preserve"> continued.</w:t>
      </w:r>
    </w:p>
    <w:p w14:paraId="19B54EAD" w14:textId="77777777" w:rsidR="00C96B92" w:rsidRDefault="00C96B92" w:rsidP="00C96B92">
      <w:pPr>
        <w:widowControl w:val="0"/>
        <w:autoSpaceDE w:val="0"/>
        <w:autoSpaceDN w:val="0"/>
        <w:adjustRightInd w:val="0"/>
        <w:rPr>
          <w:rFonts w:ascii="Garamond" w:hAnsi="Garamond" w:cs="Arial"/>
        </w:rPr>
      </w:pPr>
    </w:p>
    <w:p w14:paraId="5BE047FB" w14:textId="694BAE41" w:rsidR="009A4439" w:rsidRDefault="009A4439" w:rsidP="00C96B92">
      <w:pPr>
        <w:widowControl w:val="0"/>
        <w:autoSpaceDE w:val="0"/>
        <w:autoSpaceDN w:val="0"/>
        <w:adjustRightInd w:val="0"/>
        <w:rPr>
          <w:rFonts w:ascii="Garamond" w:hAnsi="Garamond" w:cs="Arial"/>
          <w:b/>
        </w:rPr>
      </w:pPr>
      <w:r>
        <w:rPr>
          <w:rFonts w:ascii="Garamond" w:hAnsi="Garamond" w:cs="Arial"/>
          <w:b/>
        </w:rPr>
        <w:t>Fri:</w:t>
      </w:r>
    </w:p>
    <w:p w14:paraId="46365953" w14:textId="074D1A7E" w:rsidR="009A4439" w:rsidRPr="009A4439" w:rsidRDefault="00423A83" w:rsidP="00C96B92">
      <w:pPr>
        <w:widowControl w:val="0"/>
        <w:autoSpaceDE w:val="0"/>
        <w:autoSpaceDN w:val="0"/>
        <w:adjustRightInd w:val="0"/>
        <w:rPr>
          <w:rFonts w:ascii="Garamond" w:hAnsi="Garamond" w:cs="Arial"/>
        </w:rPr>
      </w:pPr>
      <w:r>
        <w:rPr>
          <w:rFonts w:ascii="Garamond" w:hAnsi="Garamond" w:cs="Arial"/>
        </w:rPr>
        <w:t xml:space="preserve">Paper 2 </w:t>
      </w:r>
      <w:r w:rsidR="00C1078B">
        <w:rPr>
          <w:rFonts w:ascii="Garamond" w:hAnsi="Garamond" w:cs="Arial"/>
        </w:rPr>
        <w:t xml:space="preserve">Annotated Bibliography and </w:t>
      </w:r>
      <w:r>
        <w:rPr>
          <w:rFonts w:ascii="Garamond" w:hAnsi="Garamond" w:cs="Arial"/>
        </w:rPr>
        <w:t>P</w:t>
      </w:r>
      <w:r w:rsidR="009A4439">
        <w:rPr>
          <w:rFonts w:ascii="Garamond" w:hAnsi="Garamond" w:cs="Arial"/>
        </w:rPr>
        <w:t>rospectus due on Sakai by 8pm.</w:t>
      </w:r>
    </w:p>
    <w:p w14:paraId="0F65A1A7" w14:textId="77777777" w:rsidR="004E2722" w:rsidRPr="00C96B92" w:rsidRDefault="004E2722" w:rsidP="00C96B92">
      <w:pPr>
        <w:widowControl w:val="0"/>
        <w:autoSpaceDE w:val="0"/>
        <w:autoSpaceDN w:val="0"/>
        <w:adjustRightInd w:val="0"/>
        <w:rPr>
          <w:rFonts w:ascii="Garamond" w:hAnsi="Garamond" w:cs="Arial"/>
        </w:rPr>
      </w:pPr>
    </w:p>
    <w:p w14:paraId="73CE11E9" w14:textId="61AA94BC" w:rsidR="00C96B92" w:rsidRDefault="00C96B92" w:rsidP="00E95C93">
      <w:pPr>
        <w:widowControl w:val="0"/>
        <w:autoSpaceDE w:val="0"/>
        <w:autoSpaceDN w:val="0"/>
        <w:adjustRightInd w:val="0"/>
        <w:jc w:val="center"/>
        <w:rPr>
          <w:rFonts w:ascii="Garamond" w:hAnsi="Garamond" w:cs="Arial"/>
        </w:rPr>
      </w:pPr>
      <w:r w:rsidRPr="00C96B92">
        <w:rPr>
          <w:rFonts w:ascii="Garamond" w:hAnsi="Garamond" w:cs="Arial"/>
          <w:b/>
          <w:bCs/>
        </w:rPr>
        <w:t>Class Presentations</w:t>
      </w:r>
    </w:p>
    <w:p w14:paraId="4A4D2490" w14:textId="77777777" w:rsidR="00F31425" w:rsidRDefault="00F31425" w:rsidP="00C96B92">
      <w:pPr>
        <w:widowControl w:val="0"/>
        <w:autoSpaceDE w:val="0"/>
        <w:autoSpaceDN w:val="0"/>
        <w:adjustRightInd w:val="0"/>
        <w:rPr>
          <w:rFonts w:ascii="Garamond" w:hAnsi="Garamond" w:cs="Arial"/>
          <w:u w:val="single"/>
        </w:rPr>
      </w:pPr>
    </w:p>
    <w:p w14:paraId="4392123A" w14:textId="77777777" w:rsidR="00D60F02" w:rsidRPr="005775F9" w:rsidRDefault="00D60F02" w:rsidP="00C96B92">
      <w:pPr>
        <w:widowControl w:val="0"/>
        <w:autoSpaceDE w:val="0"/>
        <w:autoSpaceDN w:val="0"/>
        <w:adjustRightInd w:val="0"/>
        <w:rPr>
          <w:rFonts w:ascii="Garamond" w:hAnsi="Garamond" w:cs="Arial"/>
          <w:u w:val="single"/>
        </w:rPr>
      </w:pPr>
      <w:r>
        <w:rPr>
          <w:rFonts w:ascii="Garamond" w:hAnsi="Garamond" w:cs="Arial"/>
          <w:u w:val="single"/>
        </w:rPr>
        <w:t>Week Fifteen</w:t>
      </w:r>
    </w:p>
    <w:p w14:paraId="55D21B34" w14:textId="218CB660" w:rsidR="00C96B92" w:rsidRDefault="00A00556" w:rsidP="00C96B92">
      <w:pPr>
        <w:widowControl w:val="0"/>
        <w:autoSpaceDE w:val="0"/>
        <w:autoSpaceDN w:val="0"/>
        <w:adjustRightInd w:val="0"/>
        <w:rPr>
          <w:rFonts w:ascii="Garamond" w:hAnsi="Garamond" w:cs="Arial"/>
          <w:b/>
          <w:bCs/>
        </w:rPr>
      </w:pPr>
      <w:r>
        <w:rPr>
          <w:rFonts w:ascii="Garamond" w:hAnsi="Garamond" w:cs="Arial"/>
          <w:b/>
          <w:bCs/>
        </w:rPr>
        <w:t>Tues</w:t>
      </w:r>
      <w:r w:rsidR="00C96B92">
        <w:rPr>
          <w:rFonts w:ascii="Garamond" w:hAnsi="Garamond" w:cs="Arial"/>
          <w:b/>
          <w:bCs/>
        </w:rPr>
        <w:t>:</w:t>
      </w:r>
    </w:p>
    <w:p w14:paraId="2728BBA2" w14:textId="7D7E4D52" w:rsidR="00C96B92" w:rsidRPr="00E95C93" w:rsidRDefault="007B46D8" w:rsidP="00C96B92">
      <w:pPr>
        <w:widowControl w:val="0"/>
        <w:autoSpaceDE w:val="0"/>
        <w:autoSpaceDN w:val="0"/>
        <w:adjustRightInd w:val="0"/>
        <w:rPr>
          <w:rFonts w:ascii="Garamond" w:hAnsi="Garamond" w:cs="Arial"/>
          <w:bCs/>
        </w:rPr>
      </w:pPr>
      <w:r>
        <w:rPr>
          <w:rFonts w:ascii="Garamond" w:hAnsi="Garamond" w:cs="Arial"/>
          <w:bCs/>
        </w:rPr>
        <w:t>Presentation</w:t>
      </w:r>
      <w:r w:rsidR="00A00556">
        <w:rPr>
          <w:rFonts w:ascii="Garamond" w:hAnsi="Garamond" w:cs="Arial"/>
          <w:bCs/>
        </w:rPr>
        <w:t>s</w:t>
      </w:r>
      <w:r w:rsidR="00C96B92">
        <w:rPr>
          <w:rFonts w:ascii="Garamond" w:hAnsi="Garamond" w:cs="Arial"/>
          <w:bCs/>
        </w:rPr>
        <w:t>.</w:t>
      </w:r>
    </w:p>
    <w:p w14:paraId="6EA03579" w14:textId="77777777" w:rsidR="008037D6" w:rsidRDefault="008037D6" w:rsidP="00C96B92">
      <w:pPr>
        <w:widowControl w:val="0"/>
        <w:autoSpaceDE w:val="0"/>
        <w:autoSpaceDN w:val="0"/>
        <w:adjustRightInd w:val="0"/>
        <w:rPr>
          <w:rFonts w:ascii="Garamond" w:hAnsi="Garamond" w:cs="Arial"/>
          <w:b/>
          <w:bCs/>
        </w:rPr>
      </w:pPr>
    </w:p>
    <w:p w14:paraId="60B2FD42" w14:textId="153A95A0" w:rsidR="00C96B92" w:rsidRPr="00C96B92" w:rsidRDefault="00A00556" w:rsidP="00C96B92">
      <w:pPr>
        <w:widowControl w:val="0"/>
        <w:autoSpaceDE w:val="0"/>
        <w:autoSpaceDN w:val="0"/>
        <w:adjustRightInd w:val="0"/>
        <w:rPr>
          <w:rFonts w:ascii="Garamond" w:hAnsi="Garamond" w:cs="Arial"/>
        </w:rPr>
      </w:pPr>
      <w:r>
        <w:rPr>
          <w:rFonts w:ascii="Garamond" w:hAnsi="Garamond" w:cs="Arial"/>
          <w:b/>
          <w:bCs/>
        </w:rPr>
        <w:t>Thurs</w:t>
      </w:r>
      <w:r w:rsidR="00C96B92">
        <w:rPr>
          <w:rFonts w:ascii="Garamond" w:hAnsi="Garamond" w:cs="Arial"/>
          <w:b/>
          <w:bCs/>
        </w:rPr>
        <w:t>:</w:t>
      </w:r>
    </w:p>
    <w:p w14:paraId="4DAAAAC9" w14:textId="6D13C943" w:rsidR="003F2DBF" w:rsidRDefault="007B46D8">
      <w:pPr>
        <w:rPr>
          <w:rFonts w:ascii="Garamond" w:hAnsi="Garamond"/>
        </w:rPr>
      </w:pPr>
      <w:r>
        <w:rPr>
          <w:rFonts w:ascii="Garamond" w:hAnsi="Garamond"/>
        </w:rPr>
        <w:t>Presentation</w:t>
      </w:r>
      <w:r w:rsidR="00A00556">
        <w:rPr>
          <w:rFonts w:ascii="Garamond" w:hAnsi="Garamond"/>
        </w:rPr>
        <w:t>s</w:t>
      </w:r>
      <w:r w:rsidR="00C96B92">
        <w:rPr>
          <w:rFonts w:ascii="Garamond" w:hAnsi="Garamond"/>
        </w:rPr>
        <w:t>.</w:t>
      </w:r>
    </w:p>
    <w:p w14:paraId="2766CABF" w14:textId="77777777" w:rsidR="005775F9" w:rsidRDefault="005775F9">
      <w:pPr>
        <w:rPr>
          <w:rFonts w:ascii="Garamond" w:hAnsi="Garamond"/>
        </w:rPr>
      </w:pPr>
    </w:p>
    <w:p w14:paraId="2D7CC02E" w14:textId="77777777" w:rsidR="005775F9" w:rsidRDefault="005775F9">
      <w:pPr>
        <w:rPr>
          <w:rFonts w:ascii="Garamond" w:hAnsi="Garamond"/>
        </w:rPr>
      </w:pPr>
      <w:r>
        <w:rPr>
          <w:rFonts w:ascii="Garamond" w:hAnsi="Garamond"/>
          <w:u w:val="single"/>
        </w:rPr>
        <w:t>Week Sixteen</w:t>
      </w:r>
    </w:p>
    <w:p w14:paraId="25E5606E" w14:textId="001350E3" w:rsidR="005775F9" w:rsidRDefault="00A00556">
      <w:pPr>
        <w:rPr>
          <w:rFonts w:ascii="Garamond" w:hAnsi="Garamond"/>
          <w:b/>
        </w:rPr>
      </w:pPr>
      <w:r>
        <w:rPr>
          <w:rFonts w:ascii="Garamond" w:hAnsi="Garamond"/>
          <w:b/>
        </w:rPr>
        <w:t>Thurs</w:t>
      </w:r>
      <w:r w:rsidR="005775F9">
        <w:rPr>
          <w:rFonts w:ascii="Garamond" w:hAnsi="Garamond"/>
          <w:b/>
        </w:rPr>
        <w:t>:</w:t>
      </w:r>
    </w:p>
    <w:p w14:paraId="6BB12CE2" w14:textId="77777777" w:rsidR="005775F9" w:rsidRDefault="005775F9">
      <w:pPr>
        <w:rPr>
          <w:rFonts w:ascii="Garamond" w:hAnsi="Garamond"/>
        </w:rPr>
      </w:pPr>
      <w:r>
        <w:rPr>
          <w:rFonts w:ascii="Garamond" w:hAnsi="Garamond"/>
        </w:rPr>
        <w:t>Paper 2 due on Sakai by 8pm.</w:t>
      </w:r>
    </w:p>
    <w:p w14:paraId="49CFF715" w14:textId="77777777" w:rsidR="00F31425" w:rsidRDefault="00F31425">
      <w:pPr>
        <w:rPr>
          <w:rFonts w:ascii="Garamond" w:hAnsi="Garamond"/>
        </w:rPr>
      </w:pPr>
    </w:p>
    <w:p w14:paraId="4A46AFC1" w14:textId="77777777" w:rsidR="00F31425" w:rsidRDefault="00F31425">
      <w:pPr>
        <w:rPr>
          <w:rFonts w:ascii="Garamond" w:hAnsi="Garamond"/>
        </w:rPr>
      </w:pPr>
    </w:p>
    <w:p w14:paraId="14D151C3" w14:textId="15E7FC8A" w:rsidR="00F31425" w:rsidRPr="005775F9" w:rsidRDefault="00F31425">
      <w:pPr>
        <w:rPr>
          <w:rFonts w:ascii="Garamond" w:hAnsi="Garamond"/>
        </w:rPr>
      </w:pPr>
    </w:p>
    <w:sectPr w:rsidR="00F31425" w:rsidRPr="005775F9" w:rsidSect="00C96B92">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BDBF1" w14:textId="77777777" w:rsidR="00CB6F72" w:rsidRDefault="00CB6F72" w:rsidP="00064B53">
      <w:r>
        <w:separator/>
      </w:r>
    </w:p>
  </w:endnote>
  <w:endnote w:type="continuationSeparator" w:id="0">
    <w:p w14:paraId="4EAC8891" w14:textId="77777777" w:rsidR="00CB6F72" w:rsidRDefault="00CB6F72" w:rsidP="0006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ode2000">
    <w:altName w:val="Arial Unicode MS"/>
    <w:charset w:val="00"/>
    <w:family w:val="auto"/>
    <w:pitch w:val="variable"/>
    <w:sig w:usb0="F7FFAEFF" w:usb1="F9DFFFFF" w:usb2="001FFDBB"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A4F1" w14:textId="77777777" w:rsidR="00CB6F72" w:rsidRDefault="00CB6F72" w:rsidP="0006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9DE15" w14:textId="77777777" w:rsidR="00CB6F72" w:rsidRDefault="00CB6F72" w:rsidP="00064B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0586" w14:textId="52B512C1" w:rsidR="00CB6F72" w:rsidRPr="00064B53" w:rsidRDefault="00CB6F72" w:rsidP="00064B53">
    <w:pPr>
      <w:pStyle w:val="Footer"/>
      <w:framePr w:wrap="around" w:vAnchor="text" w:hAnchor="margin" w:xAlign="right" w:y="1"/>
      <w:rPr>
        <w:rStyle w:val="PageNumber"/>
        <w:rFonts w:ascii="Garamond" w:hAnsi="Garamond"/>
        <w:sz w:val="22"/>
        <w:szCs w:val="22"/>
      </w:rPr>
    </w:pPr>
    <w:r w:rsidRPr="00064B53">
      <w:rPr>
        <w:rStyle w:val="PageNumber"/>
        <w:rFonts w:ascii="Garamond" w:hAnsi="Garamond"/>
        <w:sz w:val="22"/>
        <w:szCs w:val="22"/>
      </w:rPr>
      <w:fldChar w:fldCharType="begin"/>
    </w:r>
    <w:r w:rsidRPr="00064B53">
      <w:rPr>
        <w:rStyle w:val="PageNumber"/>
        <w:rFonts w:ascii="Garamond" w:hAnsi="Garamond"/>
        <w:sz w:val="22"/>
        <w:szCs w:val="22"/>
      </w:rPr>
      <w:instrText xml:space="preserve">PAGE  </w:instrText>
    </w:r>
    <w:r w:rsidRPr="00064B53">
      <w:rPr>
        <w:rStyle w:val="PageNumber"/>
        <w:rFonts w:ascii="Garamond" w:hAnsi="Garamond"/>
        <w:sz w:val="22"/>
        <w:szCs w:val="22"/>
      </w:rPr>
      <w:fldChar w:fldCharType="separate"/>
    </w:r>
    <w:r w:rsidR="00BE4168">
      <w:rPr>
        <w:rStyle w:val="PageNumber"/>
        <w:rFonts w:ascii="Garamond" w:hAnsi="Garamond"/>
        <w:noProof/>
        <w:sz w:val="22"/>
        <w:szCs w:val="22"/>
      </w:rPr>
      <w:t>1</w:t>
    </w:r>
    <w:r w:rsidRPr="00064B53">
      <w:rPr>
        <w:rStyle w:val="PageNumber"/>
        <w:rFonts w:ascii="Garamond" w:hAnsi="Garamond"/>
        <w:sz w:val="22"/>
        <w:szCs w:val="22"/>
      </w:rPr>
      <w:fldChar w:fldCharType="end"/>
    </w:r>
    <w:r>
      <w:rPr>
        <w:rStyle w:val="PageNumber"/>
        <w:rFonts w:ascii="Garamond" w:hAnsi="Garamond"/>
        <w:sz w:val="22"/>
        <w:szCs w:val="22"/>
      </w:rPr>
      <w:t xml:space="preserve">  </w:t>
    </w:r>
    <w:r w:rsidRPr="00064B53">
      <w:rPr>
        <w:rStyle w:val="PageNumber"/>
        <w:rFonts w:ascii="Garamond" w:hAnsi="Garamond"/>
        <w:sz w:val="22"/>
        <w:szCs w:val="22"/>
      </w:rPr>
      <w:t xml:space="preserve"> </w:t>
    </w:r>
  </w:p>
  <w:p w14:paraId="313C2ADC" w14:textId="77777777" w:rsidR="00CB6F72" w:rsidRDefault="00CB6F72" w:rsidP="00064B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8C30A" w14:textId="77777777" w:rsidR="00CB6F72" w:rsidRDefault="00CB6F72" w:rsidP="00064B53">
      <w:r>
        <w:separator/>
      </w:r>
    </w:p>
  </w:footnote>
  <w:footnote w:type="continuationSeparator" w:id="0">
    <w:p w14:paraId="624C275D" w14:textId="77777777" w:rsidR="00CB6F72" w:rsidRDefault="00CB6F72" w:rsidP="00064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92"/>
    <w:rsid w:val="00011143"/>
    <w:rsid w:val="00015BB4"/>
    <w:rsid w:val="00034057"/>
    <w:rsid w:val="00064B53"/>
    <w:rsid w:val="00067995"/>
    <w:rsid w:val="0007779B"/>
    <w:rsid w:val="000B4106"/>
    <w:rsid w:val="000B7929"/>
    <w:rsid w:val="000E2546"/>
    <w:rsid w:val="000F672E"/>
    <w:rsid w:val="0010614A"/>
    <w:rsid w:val="0011560C"/>
    <w:rsid w:val="001866F3"/>
    <w:rsid w:val="00197B3B"/>
    <w:rsid w:val="001B6F78"/>
    <w:rsid w:val="001E4C92"/>
    <w:rsid w:val="001F4199"/>
    <w:rsid w:val="00246A12"/>
    <w:rsid w:val="0026612F"/>
    <w:rsid w:val="00266132"/>
    <w:rsid w:val="002C34EB"/>
    <w:rsid w:val="002C703A"/>
    <w:rsid w:val="00303BFB"/>
    <w:rsid w:val="003070E0"/>
    <w:rsid w:val="003136F7"/>
    <w:rsid w:val="00342BB6"/>
    <w:rsid w:val="003C3382"/>
    <w:rsid w:val="003D2543"/>
    <w:rsid w:val="003E1E48"/>
    <w:rsid w:val="003F2DBF"/>
    <w:rsid w:val="0041233A"/>
    <w:rsid w:val="00423A83"/>
    <w:rsid w:val="00431D99"/>
    <w:rsid w:val="004356F2"/>
    <w:rsid w:val="00443962"/>
    <w:rsid w:val="00480434"/>
    <w:rsid w:val="004A1721"/>
    <w:rsid w:val="004B07E6"/>
    <w:rsid w:val="004C4074"/>
    <w:rsid w:val="004E2722"/>
    <w:rsid w:val="00510934"/>
    <w:rsid w:val="00516264"/>
    <w:rsid w:val="005775F9"/>
    <w:rsid w:val="005842F4"/>
    <w:rsid w:val="005A34B9"/>
    <w:rsid w:val="005C0D21"/>
    <w:rsid w:val="005E3CD0"/>
    <w:rsid w:val="005E4225"/>
    <w:rsid w:val="005F33D3"/>
    <w:rsid w:val="006515EB"/>
    <w:rsid w:val="006A62DE"/>
    <w:rsid w:val="006C3A7D"/>
    <w:rsid w:val="006F3FD1"/>
    <w:rsid w:val="006F6066"/>
    <w:rsid w:val="00752514"/>
    <w:rsid w:val="0079271F"/>
    <w:rsid w:val="007B46D8"/>
    <w:rsid w:val="007B4E6F"/>
    <w:rsid w:val="007D0BB5"/>
    <w:rsid w:val="007D684B"/>
    <w:rsid w:val="00800DF6"/>
    <w:rsid w:val="008037D6"/>
    <w:rsid w:val="00841620"/>
    <w:rsid w:val="00851935"/>
    <w:rsid w:val="008616AA"/>
    <w:rsid w:val="008620D9"/>
    <w:rsid w:val="00864DCA"/>
    <w:rsid w:val="00873097"/>
    <w:rsid w:val="00877999"/>
    <w:rsid w:val="008976E6"/>
    <w:rsid w:val="00897818"/>
    <w:rsid w:val="008A1582"/>
    <w:rsid w:val="008B393B"/>
    <w:rsid w:val="008D2C29"/>
    <w:rsid w:val="008F5984"/>
    <w:rsid w:val="009003A1"/>
    <w:rsid w:val="0090395A"/>
    <w:rsid w:val="00906BC2"/>
    <w:rsid w:val="009113A0"/>
    <w:rsid w:val="0091566B"/>
    <w:rsid w:val="009343B8"/>
    <w:rsid w:val="009402BF"/>
    <w:rsid w:val="00944AF2"/>
    <w:rsid w:val="009530BD"/>
    <w:rsid w:val="00973B05"/>
    <w:rsid w:val="009930D6"/>
    <w:rsid w:val="009A34F8"/>
    <w:rsid w:val="009A4439"/>
    <w:rsid w:val="009E23F7"/>
    <w:rsid w:val="00A00556"/>
    <w:rsid w:val="00A12706"/>
    <w:rsid w:val="00A13CF9"/>
    <w:rsid w:val="00A30BDB"/>
    <w:rsid w:val="00A36780"/>
    <w:rsid w:val="00A4127F"/>
    <w:rsid w:val="00AD44C8"/>
    <w:rsid w:val="00AE3B90"/>
    <w:rsid w:val="00AE6B64"/>
    <w:rsid w:val="00AF6715"/>
    <w:rsid w:val="00B05BD3"/>
    <w:rsid w:val="00B3695C"/>
    <w:rsid w:val="00B43C00"/>
    <w:rsid w:val="00B4729D"/>
    <w:rsid w:val="00B54123"/>
    <w:rsid w:val="00B577E5"/>
    <w:rsid w:val="00B57BE4"/>
    <w:rsid w:val="00B62D02"/>
    <w:rsid w:val="00B64EDB"/>
    <w:rsid w:val="00B86A04"/>
    <w:rsid w:val="00B9381A"/>
    <w:rsid w:val="00BA7B29"/>
    <w:rsid w:val="00BC4001"/>
    <w:rsid w:val="00BD7C72"/>
    <w:rsid w:val="00BE0D2E"/>
    <w:rsid w:val="00BE4168"/>
    <w:rsid w:val="00BF3411"/>
    <w:rsid w:val="00BF46C9"/>
    <w:rsid w:val="00C1078B"/>
    <w:rsid w:val="00C10812"/>
    <w:rsid w:val="00C94632"/>
    <w:rsid w:val="00C96B92"/>
    <w:rsid w:val="00CB6F72"/>
    <w:rsid w:val="00CD20D4"/>
    <w:rsid w:val="00CD469D"/>
    <w:rsid w:val="00CD50D0"/>
    <w:rsid w:val="00D17B7B"/>
    <w:rsid w:val="00D60F02"/>
    <w:rsid w:val="00DB0B10"/>
    <w:rsid w:val="00DB499B"/>
    <w:rsid w:val="00DC4B0C"/>
    <w:rsid w:val="00DF1D0B"/>
    <w:rsid w:val="00DF30B7"/>
    <w:rsid w:val="00E0659B"/>
    <w:rsid w:val="00E11D59"/>
    <w:rsid w:val="00E13D96"/>
    <w:rsid w:val="00E30268"/>
    <w:rsid w:val="00E3091F"/>
    <w:rsid w:val="00E55EEB"/>
    <w:rsid w:val="00E74ABE"/>
    <w:rsid w:val="00E87E36"/>
    <w:rsid w:val="00E95C93"/>
    <w:rsid w:val="00E971BB"/>
    <w:rsid w:val="00E978A9"/>
    <w:rsid w:val="00EA1B34"/>
    <w:rsid w:val="00ED38D0"/>
    <w:rsid w:val="00EE0607"/>
    <w:rsid w:val="00EF3E73"/>
    <w:rsid w:val="00F0160D"/>
    <w:rsid w:val="00F0238E"/>
    <w:rsid w:val="00F16C41"/>
    <w:rsid w:val="00F31425"/>
    <w:rsid w:val="00F33D02"/>
    <w:rsid w:val="00F36A87"/>
    <w:rsid w:val="00F44763"/>
    <w:rsid w:val="00F54D66"/>
    <w:rsid w:val="00FA09AC"/>
    <w:rsid w:val="00FA3D3F"/>
    <w:rsid w:val="00FF0942"/>
    <w:rsid w:val="00FF3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7E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qFormat/>
    <w:rsid w:val="00BA7B29"/>
    <w:rPr>
      <w:vertAlign w:val="superscript"/>
    </w:rPr>
  </w:style>
  <w:style w:type="paragraph" w:styleId="Footer">
    <w:name w:val="footer"/>
    <w:basedOn w:val="Normal"/>
    <w:link w:val="FooterChar"/>
    <w:uiPriority w:val="99"/>
    <w:unhideWhenUsed/>
    <w:rsid w:val="00064B53"/>
    <w:pPr>
      <w:tabs>
        <w:tab w:val="center" w:pos="4320"/>
        <w:tab w:val="right" w:pos="8640"/>
      </w:tabs>
    </w:pPr>
  </w:style>
  <w:style w:type="character" w:customStyle="1" w:styleId="FooterChar">
    <w:name w:val="Footer Char"/>
    <w:basedOn w:val="DefaultParagraphFont"/>
    <w:link w:val="Footer"/>
    <w:uiPriority w:val="99"/>
    <w:rsid w:val="00064B53"/>
  </w:style>
  <w:style w:type="character" w:styleId="PageNumber">
    <w:name w:val="page number"/>
    <w:basedOn w:val="DefaultParagraphFont"/>
    <w:uiPriority w:val="99"/>
    <w:semiHidden/>
    <w:unhideWhenUsed/>
    <w:rsid w:val="00064B53"/>
  </w:style>
  <w:style w:type="paragraph" w:styleId="Header">
    <w:name w:val="header"/>
    <w:basedOn w:val="Normal"/>
    <w:link w:val="HeaderChar"/>
    <w:uiPriority w:val="99"/>
    <w:unhideWhenUsed/>
    <w:rsid w:val="00064B53"/>
    <w:pPr>
      <w:tabs>
        <w:tab w:val="center" w:pos="4320"/>
        <w:tab w:val="right" w:pos="8640"/>
      </w:tabs>
    </w:pPr>
  </w:style>
  <w:style w:type="character" w:customStyle="1" w:styleId="HeaderChar">
    <w:name w:val="Header Char"/>
    <w:basedOn w:val="DefaultParagraphFont"/>
    <w:link w:val="Header"/>
    <w:uiPriority w:val="99"/>
    <w:rsid w:val="00064B53"/>
  </w:style>
  <w:style w:type="character" w:styleId="Hyperlink">
    <w:name w:val="Hyperlink"/>
    <w:basedOn w:val="DefaultParagraphFont"/>
    <w:uiPriority w:val="99"/>
    <w:unhideWhenUsed/>
    <w:rsid w:val="00B9381A"/>
    <w:rPr>
      <w:color w:val="0000FF" w:themeColor="hyperlink"/>
      <w:u w:val="single"/>
    </w:rPr>
  </w:style>
  <w:style w:type="paragraph" w:styleId="BalloonText">
    <w:name w:val="Balloon Text"/>
    <w:basedOn w:val="Normal"/>
    <w:link w:val="BalloonTextChar"/>
    <w:uiPriority w:val="99"/>
    <w:semiHidden/>
    <w:unhideWhenUsed/>
    <w:rsid w:val="00F31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4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qFormat/>
    <w:rsid w:val="00BA7B29"/>
    <w:rPr>
      <w:vertAlign w:val="superscript"/>
    </w:rPr>
  </w:style>
  <w:style w:type="paragraph" w:styleId="Footer">
    <w:name w:val="footer"/>
    <w:basedOn w:val="Normal"/>
    <w:link w:val="FooterChar"/>
    <w:uiPriority w:val="99"/>
    <w:unhideWhenUsed/>
    <w:rsid w:val="00064B53"/>
    <w:pPr>
      <w:tabs>
        <w:tab w:val="center" w:pos="4320"/>
        <w:tab w:val="right" w:pos="8640"/>
      </w:tabs>
    </w:pPr>
  </w:style>
  <w:style w:type="character" w:customStyle="1" w:styleId="FooterChar">
    <w:name w:val="Footer Char"/>
    <w:basedOn w:val="DefaultParagraphFont"/>
    <w:link w:val="Footer"/>
    <w:uiPriority w:val="99"/>
    <w:rsid w:val="00064B53"/>
  </w:style>
  <w:style w:type="character" w:styleId="PageNumber">
    <w:name w:val="page number"/>
    <w:basedOn w:val="DefaultParagraphFont"/>
    <w:uiPriority w:val="99"/>
    <w:semiHidden/>
    <w:unhideWhenUsed/>
    <w:rsid w:val="00064B53"/>
  </w:style>
  <w:style w:type="paragraph" w:styleId="Header">
    <w:name w:val="header"/>
    <w:basedOn w:val="Normal"/>
    <w:link w:val="HeaderChar"/>
    <w:uiPriority w:val="99"/>
    <w:unhideWhenUsed/>
    <w:rsid w:val="00064B53"/>
    <w:pPr>
      <w:tabs>
        <w:tab w:val="center" w:pos="4320"/>
        <w:tab w:val="right" w:pos="8640"/>
      </w:tabs>
    </w:pPr>
  </w:style>
  <w:style w:type="character" w:customStyle="1" w:styleId="HeaderChar">
    <w:name w:val="Header Char"/>
    <w:basedOn w:val="DefaultParagraphFont"/>
    <w:link w:val="Header"/>
    <w:uiPriority w:val="99"/>
    <w:rsid w:val="00064B53"/>
  </w:style>
  <w:style w:type="character" w:styleId="Hyperlink">
    <w:name w:val="Hyperlink"/>
    <w:basedOn w:val="DefaultParagraphFont"/>
    <w:uiPriority w:val="99"/>
    <w:unhideWhenUsed/>
    <w:rsid w:val="00B9381A"/>
    <w:rPr>
      <w:color w:val="0000FF" w:themeColor="hyperlink"/>
      <w:u w:val="single"/>
    </w:rPr>
  </w:style>
  <w:style w:type="paragraph" w:styleId="BalloonText">
    <w:name w:val="Balloon Text"/>
    <w:basedOn w:val="Normal"/>
    <w:link w:val="BalloonTextChar"/>
    <w:uiPriority w:val="99"/>
    <w:semiHidden/>
    <w:unhideWhenUsed/>
    <w:rsid w:val="00F31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4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akai.rutgers.edu/porta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05880-A749-2F4C-8388-24879C59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2809</Words>
  <Characters>15534</Characters>
  <Application>Microsoft Macintosh Word</Application>
  <DocSecurity>0</DocSecurity>
  <Lines>443</Lines>
  <Paragraphs>218</Paragraphs>
  <ScaleCrop>false</ScaleCrop>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Preetha Mani</dc:creator>
  <cp:keywords/>
  <dc:description/>
  <cp:lastModifiedBy>Preetha Mani</cp:lastModifiedBy>
  <cp:revision>9</cp:revision>
  <cp:lastPrinted>2013-10-19T16:02:00Z</cp:lastPrinted>
  <dcterms:created xsi:type="dcterms:W3CDTF">2013-12-05T18:59:00Z</dcterms:created>
  <dcterms:modified xsi:type="dcterms:W3CDTF">2014-03-03T03:48:00Z</dcterms:modified>
</cp:coreProperties>
</file>